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15647" w:rsidRDefault="00000000">
      <w:pPr>
        <w:spacing w:before="120" w:after="120"/>
      </w:pPr>
      <w:r>
        <w:rPr>
          <w:noProof/>
        </w:rPr>
        <w:drawing>
          <wp:inline distT="0" distB="0" distL="0" distR="0">
            <wp:extent cx="610552" cy="549995"/>
            <wp:effectExtent l="0" t="0" r="0" b="0"/>
            <wp:docPr id="280831270" name="Drawing 0" descr="8f625e3b3f4d5a763e3e4806bf0c3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8f625e3b3f4d5a763e3e4806bf0c3a37.png"/>
                    <pic:cNvPicPr>
                      <a:picLocks noChangeAspect="1"/>
                    </pic:cNvPicPr>
                  </pic:nvPicPr>
                  <pic:blipFill>
                    <a:blip r:embed="rId5"/>
                    <a:stretch>
                      <a:fillRect/>
                    </a:stretch>
                  </pic:blipFill>
                  <pic:spPr>
                    <a:xfrm>
                      <a:off x="0" y="0"/>
                      <a:ext cx="610552" cy="549995"/>
                    </a:xfrm>
                    <a:prstGeom prst="rect">
                      <a:avLst/>
                    </a:prstGeom>
                  </pic:spPr>
                </pic:pic>
              </a:graphicData>
            </a:graphic>
          </wp:inline>
        </w:drawing>
      </w:r>
    </w:p>
    <w:p w:rsidR="00B15647" w:rsidRDefault="00000000">
      <w:pPr>
        <w:spacing w:before="120" w:after="120"/>
        <w:jc w:val="center"/>
      </w:pPr>
      <w:r>
        <w:rPr>
          <w:noProof/>
        </w:rPr>
        <w:drawing>
          <wp:inline distT="0" distB="0" distL="0" distR="0">
            <wp:extent cx="8867775" cy="1188282"/>
            <wp:effectExtent l="0" t="0" r="0" b="0"/>
            <wp:docPr id="1" name="Drawing 1" descr="1afbe1c4e-9c98-48ae-86fa-e2f3411c71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afbe1c4e-9c98-48ae-86fa-e2f3411c71cd.png"/>
                    <pic:cNvPicPr>
                      <a:picLocks noChangeAspect="1"/>
                    </pic:cNvPicPr>
                  </pic:nvPicPr>
                  <pic:blipFill>
                    <a:blip r:embed="rId6"/>
                    <a:stretch>
                      <a:fillRect/>
                    </a:stretch>
                  </pic:blipFill>
                  <pic:spPr>
                    <a:xfrm>
                      <a:off x="0" y="0"/>
                      <a:ext cx="8867775" cy="1188282"/>
                    </a:xfrm>
                    <a:custGeom>
                      <a:avLst/>
                      <a:gdLst/>
                      <a:ahLst/>
                      <a:cxnLst/>
                      <a:rect l="0" t="0" r="0" b="0"/>
                      <a:pathLst>
                        <a:path w="8867775" h="1188282">
                          <a:moveTo>
                            <a:pt x="0" y="443389"/>
                          </a:moveTo>
                          <a:lnTo>
                            <a:pt x="0" y="744893"/>
                          </a:lnTo>
                          <a:cubicBezTo>
                            <a:pt x="0" y="989770"/>
                            <a:pt x="198512" y="1188282"/>
                            <a:pt x="443389" y="1188282"/>
                          </a:cubicBezTo>
                          <a:lnTo>
                            <a:pt x="8424386" y="1188282"/>
                          </a:lnTo>
                          <a:cubicBezTo>
                            <a:pt x="8669263" y="1188282"/>
                            <a:pt x="8867775" y="989770"/>
                            <a:pt x="8867775" y="744893"/>
                          </a:cubicBezTo>
                          <a:lnTo>
                            <a:pt x="8867775" y="443389"/>
                          </a:lnTo>
                          <a:cubicBezTo>
                            <a:pt x="8867775" y="198512"/>
                            <a:pt x="8669263" y="0"/>
                            <a:pt x="8424386" y="0"/>
                          </a:cubicBezTo>
                          <a:lnTo>
                            <a:pt x="443389" y="0"/>
                          </a:lnTo>
                          <a:cubicBezTo>
                            <a:pt x="198512" y="0"/>
                            <a:pt x="0" y="198512"/>
                            <a:pt x="0" y="443389"/>
                          </a:cubicBezTo>
                          <a:close/>
                        </a:path>
                      </a:pathLst>
                    </a:custGeom>
                  </pic:spPr>
                </pic:pic>
              </a:graphicData>
            </a:graphic>
          </wp:inline>
        </w:drawing>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613A54" w:rsidRDefault="00613A54">
            <w:pPr>
              <w:spacing w:before="120" w:after="120" w:line="336" w:lineRule="auto"/>
              <w:rPr>
                <w:rFonts w:ascii="Roboto" w:eastAsia="Roboto" w:hAnsi="Roboto" w:cs="Roboto"/>
                <w:color w:val="AE9152"/>
                <w:sz w:val="48"/>
                <w:szCs w:val="48"/>
              </w:rPr>
            </w:pPr>
          </w:p>
          <w:p w:rsidR="00B15647" w:rsidRDefault="00000000">
            <w:pPr>
              <w:spacing w:before="120" w:after="120" w:line="336" w:lineRule="auto"/>
            </w:pPr>
            <w:r>
              <w:rPr>
                <w:rFonts w:ascii="Roboto" w:eastAsia="Roboto" w:hAnsi="Roboto" w:cs="Roboto"/>
                <w:color w:val="AE9152"/>
                <w:sz w:val="48"/>
                <w:szCs w:val="48"/>
              </w:rPr>
              <w:t xml:space="preserve">Nos formations  </w:t>
            </w:r>
          </w:p>
        </w:tc>
      </w:tr>
    </w:tbl>
    <w:p w:rsidR="00613A54" w:rsidRPr="00613A54" w:rsidRDefault="00613A54" w:rsidP="00613A54">
      <w:pPr>
        <w:spacing w:line="336" w:lineRule="auto"/>
        <w:ind w:left="400"/>
      </w:pPr>
    </w:p>
    <w:p w:rsidR="00B15647" w:rsidRDefault="00000000">
      <w:pPr>
        <w:numPr>
          <w:ilvl w:val="0"/>
          <w:numId w:val="1"/>
        </w:numPr>
        <w:spacing w:line="336" w:lineRule="auto"/>
      </w:pPr>
      <w:r>
        <w:rPr>
          <w:rFonts w:ascii="Canva Sans" w:eastAsia="Canva Sans" w:hAnsi="Canva Sans" w:cs="Canva Sans"/>
          <w:color w:val="000000"/>
        </w:rPr>
        <w:t xml:space="preserve">Recueillir et traiter les signalements </w:t>
      </w:r>
    </w:p>
    <w:p w:rsidR="00B15647" w:rsidRDefault="00000000">
      <w:pPr>
        <w:numPr>
          <w:ilvl w:val="0"/>
          <w:numId w:val="1"/>
        </w:numPr>
        <w:spacing w:line="336" w:lineRule="auto"/>
      </w:pPr>
      <w:r>
        <w:rPr>
          <w:rFonts w:ascii="Canva Sans" w:eastAsia="Canva Sans" w:hAnsi="Canva Sans" w:cs="Canva Sans"/>
          <w:color w:val="000000"/>
        </w:rPr>
        <w:t xml:space="preserve">Obligation de sécurité / enquête  </w:t>
      </w:r>
    </w:p>
    <w:p w:rsidR="00B15647" w:rsidRDefault="00000000">
      <w:pPr>
        <w:numPr>
          <w:ilvl w:val="0"/>
          <w:numId w:val="1"/>
        </w:numPr>
        <w:spacing w:line="336" w:lineRule="auto"/>
      </w:pPr>
      <w:r>
        <w:rPr>
          <w:rFonts w:ascii="Canva Sans" w:eastAsia="Canva Sans" w:hAnsi="Canva Sans" w:cs="Canva Sans"/>
          <w:color w:val="000000"/>
        </w:rPr>
        <w:t xml:space="preserve">Discrimination </w:t>
      </w:r>
    </w:p>
    <w:p w:rsidR="00B15647" w:rsidRDefault="00000000">
      <w:pPr>
        <w:numPr>
          <w:ilvl w:val="0"/>
          <w:numId w:val="1"/>
        </w:numPr>
        <w:spacing w:line="336" w:lineRule="auto"/>
      </w:pPr>
      <w:r>
        <w:rPr>
          <w:rFonts w:ascii="Canva Sans" w:eastAsia="Canva Sans" w:hAnsi="Canva Sans" w:cs="Canva Sans"/>
          <w:color w:val="000000"/>
        </w:rPr>
        <w:t xml:space="preserve">Harcèlement moral  </w:t>
      </w:r>
    </w:p>
    <w:p w:rsidR="00B15647" w:rsidRDefault="00000000">
      <w:pPr>
        <w:numPr>
          <w:ilvl w:val="0"/>
          <w:numId w:val="1"/>
        </w:numPr>
        <w:spacing w:line="336" w:lineRule="auto"/>
      </w:pPr>
      <w:r>
        <w:rPr>
          <w:rFonts w:ascii="Canva Sans" w:eastAsia="Canva Sans" w:hAnsi="Canva Sans" w:cs="Canva Sans"/>
          <w:color w:val="000000"/>
        </w:rPr>
        <w:t xml:space="preserve">Violences sexistes et sexuelles  </w:t>
      </w:r>
    </w:p>
    <w:p w:rsidR="00B15647" w:rsidRDefault="00000000">
      <w:pPr>
        <w:numPr>
          <w:ilvl w:val="0"/>
          <w:numId w:val="1"/>
        </w:numPr>
        <w:spacing w:line="336" w:lineRule="auto"/>
      </w:pPr>
      <w:r>
        <w:rPr>
          <w:rFonts w:ascii="Canva Sans" w:eastAsia="Canva Sans" w:hAnsi="Canva Sans" w:cs="Canva Sans"/>
          <w:color w:val="000000"/>
        </w:rPr>
        <w:t xml:space="preserve">Le référent sexisme  </w:t>
      </w:r>
    </w:p>
    <w:p w:rsidR="00B15647" w:rsidRDefault="00000000">
      <w:pPr>
        <w:numPr>
          <w:ilvl w:val="0"/>
          <w:numId w:val="1"/>
        </w:numPr>
        <w:spacing w:line="336" w:lineRule="auto"/>
      </w:pPr>
      <w:r>
        <w:rPr>
          <w:rFonts w:ascii="Canva Sans" w:eastAsia="Canva Sans" w:hAnsi="Canva Sans" w:cs="Canva Sans"/>
          <w:color w:val="000000"/>
        </w:rPr>
        <w:t xml:space="preserve">Approche médiation </w:t>
      </w:r>
    </w:p>
    <w:p w:rsidR="00B15647" w:rsidRDefault="00000000">
      <w:pPr>
        <w:numPr>
          <w:ilvl w:val="0"/>
          <w:numId w:val="1"/>
        </w:numPr>
        <w:spacing w:line="336" w:lineRule="auto"/>
      </w:pPr>
      <w:r>
        <w:rPr>
          <w:rFonts w:ascii="Canva Sans" w:eastAsia="Canva Sans" w:hAnsi="Canva Sans" w:cs="Canva Sans"/>
          <w:color w:val="000000"/>
        </w:rPr>
        <w:t xml:space="preserve">Écoute active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613A54" w:rsidRDefault="00000000">
            <w:pPr>
              <w:spacing w:before="120" w:after="120" w:line="336" w:lineRule="auto"/>
              <w:rPr>
                <w:rFonts w:ascii="Roboto" w:eastAsia="Roboto" w:hAnsi="Roboto" w:cs="Roboto"/>
                <w:color w:val="000000"/>
                <w:sz w:val="48"/>
                <w:szCs w:val="48"/>
              </w:rPr>
            </w:pPr>
            <w:r>
              <w:rPr>
                <w:rFonts w:ascii="Roboto" w:eastAsia="Roboto" w:hAnsi="Roboto" w:cs="Roboto"/>
                <w:color w:val="000000"/>
                <w:sz w:val="48"/>
                <w:szCs w:val="48"/>
              </w:rPr>
              <w:t xml:space="preserve"> </w:t>
            </w:r>
          </w:p>
          <w:p w:rsidR="00B15647" w:rsidRDefault="00000000">
            <w:pPr>
              <w:spacing w:before="120" w:after="120" w:line="336" w:lineRule="auto"/>
            </w:pPr>
            <w:r>
              <w:rPr>
                <w:rFonts w:ascii="Roboto" w:eastAsia="Roboto" w:hAnsi="Roboto" w:cs="Roboto"/>
                <w:color w:val="AE9152"/>
                <w:sz w:val="48"/>
                <w:szCs w:val="48"/>
              </w:rPr>
              <w:t xml:space="preserve">Informations utiles  </w:t>
            </w:r>
          </w:p>
        </w:tc>
      </w:tr>
    </w:tbl>
    <w:p w:rsidR="00613A54" w:rsidRPr="00613A54" w:rsidRDefault="00613A54" w:rsidP="00613A54">
      <w:pPr>
        <w:spacing w:line="336" w:lineRule="auto"/>
        <w:ind w:left="400"/>
      </w:pPr>
    </w:p>
    <w:p w:rsidR="00B15647" w:rsidRDefault="00000000">
      <w:pPr>
        <w:numPr>
          <w:ilvl w:val="0"/>
          <w:numId w:val="2"/>
        </w:numPr>
        <w:spacing w:line="336" w:lineRule="auto"/>
      </w:pPr>
      <w:r>
        <w:rPr>
          <w:rFonts w:ascii="Canva Sans Bold" w:eastAsia="Canva Sans Bold" w:hAnsi="Canva Sans Bold" w:cs="Canva Sans Bold"/>
          <w:b/>
          <w:bCs/>
          <w:color w:val="000000"/>
        </w:rPr>
        <w:t xml:space="preserve">Public </w:t>
      </w:r>
      <w:r>
        <w:rPr>
          <w:rFonts w:ascii="Canva Sans" w:eastAsia="Canva Sans" w:hAnsi="Canva Sans" w:cs="Canva Sans"/>
          <w:color w:val="000000"/>
        </w:rPr>
        <w:t>: Direction générale ; Responsables RH ; Managers ; Membres du CSE</w:t>
      </w:r>
      <w:r w:rsidR="00EB5FDF">
        <w:rPr>
          <w:rFonts w:ascii="Canva Sans" w:eastAsia="Canva Sans" w:hAnsi="Canva Sans" w:cs="Canva Sans"/>
          <w:color w:val="000000"/>
        </w:rPr>
        <w:t xml:space="preserve"> </w:t>
      </w:r>
      <w:r>
        <w:rPr>
          <w:rFonts w:ascii="Canva Sans" w:eastAsia="Canva Sans" w:hAnsi="Canva Sans" w:cs="Canva Sans"/>
          <w:color w:val="000000"/>
        </w:rPr>
        <w:t>; référents “harcèlement moral” et référents “violences sexistes et sexuelles” ; référents diversité et inclusion</w:t>
      </w:r>
    </w:p>
    <w:p w:rsidR="00B15647" w:rsidRDefault="00000000">
      <w:pPr>
        <w:numPr>
          <w:ilvl w:val="0"/>
          <w:numId w:val="2"/>
        </w:numPr>
        <w:spacing w:line="336" w:lineRule="auto"/>
      </w:pPr>
      <w:r>
        <w:rPr>
          <w:rFonts w:ascii="Canva Sans" w:eastAsia="Canva Sans" w:hAnsi="Canva Sans" w:cs="Canva Sans"/>
          <w:color w:val="000000"/>
        </w:rPr>
        <w:t xml:space="preserve">Nombres de participants : </w:t>
      </w:r>
      <w:r>
        <w:rPr>
          <w:rFonts w:ascii="Canva Sans Bold" w:eastAsia="Canva Sans Bold" w:hAnsi="Canva Sans Bold" w:cs="Canva Sans Bold"/>
          <w:b/>
          <w:bCs/>
          <w:color w:val="000000"/>
        </w:rPr>
        <w:t xml:space="preserve">Maximum 12 personnes </w:t>
      </w:r>
    </w:p>
    <w:p w:rsidR="00B15647" w:rsidRDefault="00000000">
      <w:pPr>
        <w:numPr>
          <w:ilvl w:val="0"/>
          <w:numId w:val="2"/>
        </w:numPr>
        <w:spacing w:line="336" w:lineRule="auto"/>
      </w:pPr>
      <w:r>
        <w:rPr>
          <w:rFonts w:ascii="Canva Sans Bold" w:eastAsia="Canva Sans Bold" w:hAnsi="Canva Sans Bold" w:cs="Canva Sans Bold"/>
          <w:b/>
          <w:bCs/>
          <w:color w:val="000000"/>
        </w:rPr>
        <w:t xml:space="preserve">Aucun prérequis  </w:t>
      </w:r>
    </w:p>
    <w:p w:rsidR="00B15647" w:rsidRDefault="00000000">
      <w:pPr>
        <w:numPr>
          <w:ilvl w:val="0"/>
          <w:numId w:val="2"/>
        </w:numPr>
        <w:spacing w:line="336" w:lineRule="auto"/>
      </w:pPr>
      <w:r>
        <w:rPr>
          <w:rFonts w:ascii="Canva Sans" w:eastAsia="Canva Sans" w:hAnsi="Canva Sans" w:cs="Canva Sans"/>
          <w:color w:val="000000"/>
        </w:rPr>
        <w:t xml:space="preserve">Durée : </w:t>
      </w:r>
      <w:r>
        <w:rPr>
          <w:rFonts w:ascii="Canva Sans Bold" w:eastAsia="Canva Sans Bold" w:hAnsi="Canva Sans Bold" w:cs="Canva Sans Bold"/>
          <w:b/>
          <w:bCs/>
          <w:color w:val="000000"/>
        </w:rPr>
        <w:t xml:space="preserve">2 Formats 3h30/7h  </w:t>
      </w:r>
    </w:p>
    <w:p w:rsidR="00B15647" w:rsidRDefault="00000000">
      <w:pPr>
        <w:numPr>
          <w:ilvl w:val="0"/>
          <w:numId w:val="2"/>
        </w:numPr>
        <w:spacing w:line="336" w:lineRule="auto"/>
      </w:pPr>
      <w:r>
        <w:rPr>
          <w:rFonts w:ascii="Canva Sans" w:eastAsia="Canva Sans" w:hAnsi="Canva Sans" w:cs="Canva Sans"/>
          <w:color w:val="000000"/>
        </w:rPr>
        <w:t xml:space="preserve">Prix déterminé en fonction du format : </w:t>
      </w:r>
      <w:r>
        <w:rPr>
          <w:rFonts w:ascii="Canva Sans Bold" w:eastAsia="Canva Sans Bold" w:hAnsi="Canva Sans Bold" w:cs="Canva Sans Bold"/>
          <w:b/>
          <w:bCs/>
          <w:color w:val="000000"/>
        </w:rPr>
        <w:t xml:space="preserve">2 700 euros / 4500 euros </w:t>
      </w:r>
    </w:p>
    <w:p w:rsidR="00B15647" w:rsidRDefault="00000000">
      <w:pPr>
        <w:numPr>
          <w:ilvl w:val="0"/>
          <w:numId w:val="2"/>
        </w:numPr>
        <w:spacing w:line="336" w:lineRule="auto"/>
      </w:pPr>
      <w:r>
        <w:rPr>
          <w:rFonts w:ascii="Canva Sans" w:eastAsia="Canva Sans" w:hAnsi="Canva Sans" w:cs="Canva Sans"/>
          <w:color w:val="000000"/>
        </w:rPr>
        <w:t xml:space="preserve">Reconnaissance : </w:t>
      </w:r>
      <w:r>
        <w:rPr>
          <w:rFonts w:ascii="Canva Sans Bold" w:eastAsia="Canva Sans Bold" w:hAnsi="Canva Sans Bold" w:cs="Canva Sans Bold"/>
          <w:b/>
          <w:bCs/>
          <w:color w:val="000000"/>
        </w:rPr>
        <w:t>Attestation de formation</w:t>
      </w:r>
      <w:r>
        <w:rPr>
          <w:rFonts w:ascii="Canva Sans" w:eastAsia="Canva Sans" w:hAnsi="Canva Sans" w:cs="Canva Sans"/>
          <w:color w:val="000000"/>
        </w:rPr>
        <w:t xml:space="preserve"> - il ne s’agit pas d’une formation certifiante ou professionnalisante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068"/>
        <w:gridCol w:w="9897"/>
      </w:tblGrid>
      <w:tr w:rsidR="00B15647">
        <w:tc>
          <w:tcPr>
            <w:tcW w:w="13965" w:type="dxa"/>
            <w:gridSpan w:val="2"/>
            <w:tcBorders>
              <w:bottom w:val="single" w:sz="12" w:space="0" w:color="000000"/>
            </w:tcBorders>
            <w:tcMar>
              <w:top w:w="0" w:type="dxa"/>
              <w:left w:w="0" w:type="dxa"/>
              <w:bottom w:w="0" w:type="dxa"/>
              <w:right w:w="0" w:type="dxa"/>
            </w:tcMar>
          </w:tcPr>
          <w:p w:rsidR="00613A54" w:rsidRDefault="00613A54">
            <w:pPr>
              <w:spacing w:before="120" w:after="120" w:line="336" w:lineRule="auto"/>
              <w:rPr>
                <w:rFonts w:ascii="Roboto" w:eastAsia="Roboto" w:hAnsi="Roboto" w:cs="Roboto"/>
                <w:color w:val="AE9152"/>
                <w:sz w:val="48"/>
                <w:szCs w:val="48"/>
              </w:rPr>
            </w:pPr>
          </w:p>
          <w:p w:rsidR="00B15647" w:rsidRDefault="00000000">
            <w:pPr>
              <w:spacing w:before="120" w:after="120" w:line="336" w:lineRule="auto"/>
            </w:pPr>
            <w:r>
              <w:rPr>
                <w:rFonts w:ascii="Roboto" w:eastAsia="Roboto" w:hAnsi="Roboto" w:cs="Roboto"/>
                <w:color w:val="AE9152"/>
                <w:sz w:val="48"/>
                <w:szCs w:val="48"/>
              </w:rPr>
              <w:t xml:space="preserve">Méthodes pédagogiques utilisées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068" w:type="dxa"/>
            <w:tcBorders>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288" w:lineRule="auto"/>
            </w:pPr>
            <w:r>
              <w:rPr>
                <w:rFonts w:ascii="Canva Sans Bold" w:eastAsia="Canva Sans Bold" w:hAnsi="Canva Sans Bold" w:cs="Canva Sans Bold"/>
                <w:b/>
                <w:bCs/>
                <w:color w:val="000000"/>
              </w:rPr>
              <w:t xml:space="preserve">Contenus théoriques </w:t>
            </w:r>
            <w:r>
              <w:rPr>
                <w:rFonts w:ascii="Roboto Bold" w:eastAsia="Roboto Bold" w:hAnsi="Roboto Bold" w:cs="Roboto Bold"/>
                <w:b/>
                <w:bCs/>
                <w:color w:val="000000"/>
              </w:rPr>
              <w:t xml:space="preserve"> </w:t>
            </w:r>
          </w:p>
        </w:tc>
        <w:tc>
          <w:tcPr>
            <w:tcW w:w="9896" w:type="dxa"/>
            <w:tcBorders>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288" w:lineRule="auto"/>
            </w:pPr>
            <w:r>
              <w:rPr>
                <w:rFonts w:ascii="Canva Sans" w:eastAsia="Canva Sans" w:hAnsi="Canva Sans" w:cs="Canva Sans"/>
                <w:color w:val="000000"/>
              </w:rPr>
              <w:t>Repères essentiels (cadre légal, notions clés</w:t>
            </w:r>
            <w:r w:rsidR="00B62591">
              <w:rPr>
                <w:rFonts w:ascii="Canva Sans" w:eastAsia="Canva Sans" w:hAnsi="Canva Sans" w:cs="Canva Sans"/>
                <w:color w:val="000000"/>
              </w:rPr>
              <w:t>)</w:t>
            </w:r>
            <w:r>
              <w:rPr>
                <w:rFonts w:ascii="Canva Sans" w:eastAsia="Canva Sans" w:hAnsi="Canva Sans" w:cs="Canva Sans"/>
                <w:color w:val="000000"/>
              </w:rPr>
              <w:t xml:space="preserve">  </w:t>
            </w:r>
          </w:p>
          <w:p w:rsidR="00B15647" w:rsidRDefault="00000000">
            <w:pPr>
              <w:spacing w:before="120" w:after="120" w:line="288" w:lineRule="auto"/>
            </w:pPr>
            <w:r>
              <w:rPr>
                <w:rFonts w:ascii="Canva Sans" w:eastAsia="Canva Sans" w:hAnsi="Canva Sans" w:cs="Canva Sans"/>
                <w:color w:val="000000"/>
              </w:rPr>
              <w:t>Objectif : donner une</w:t>
            </w:r>
            <w:r w:rsidRPr="00E94CB2">
              <w:rPr>
                <w:rFonts w:ascii="Canva Sans" w:eastAsia="Canva Sans" w:hAnsi="Canva Sans" w:cs="Canva Sans"/>
                <w:color w:val="000000"/>
              </w:rPr>
              <w:t xml:space="preserve"> </w:t>
            </w:r>
            <w:r w:rsidRPr="00E94CB2">
              <w:rPr>
                <w:rFonts w:ascii="Canva Sans Bold" w:eastAsia="Canva Sans Bold" w:hAnsi="Canva Sans Bold" w:cs="Canva Sans Bold"/>
                <w:color w:val="000000"/>
              </w:rPr>
              <w:t>base commune</w:t>
            </w:r>
            <w:r w:rsidRPr="00E94CB2">
              <w:rPr>
                <w:rFonts w:ascii="Canva Sans" w:eastAsia="Canva Sans" w:hAnsi="Canva Sans" w:cs="Canva Sans"/>
                <w:color w:val="000000"/>
              </w:rPr>
              <w:t xml:space="preserve"> </w:t>
            </w:r>
            <w:r>
              <w:rPr>
                <w:rFonts w:ascii="Canva Sans" w:eastAsia="Canva Sans" w:hAnsi="Canva Sans" w:cs="Canva Sans"/>
                <w:color w:val="000000"/>
              </w:rPr>
              <w:t xml:space="preserve">solide pour comprendre et analyser les situations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068"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288" w:lineRule="auto"/>
            </w:pPr>
            <w:r>
              <w:rPr>
                <w:rFonts w:ascii="Canva Sans Bold" w:eastAsia="Canva Sans Bold" w:hAnsi="Canva Sans Bold" w:cs="Canva Sans Bold"/>
                <w:b/>
                <w:bCs/>
                <w:color w:val="000000"/>
              </w:rPr>
              <w:t>Mises en situation et jeux de rôle</w:t>
            </w:r>
            <w:r>
              <w:rPr>
                <w:rFonts w:ascii="Canva Sans" w:eastAsia="Canva Sans" w:hAnsi="Canva Sans" w:cs="Canva Sans"/>
                <w:color w:val="000000"/>
              </w:rPr>
              <w:t xml:space="preserve"> </w:t>
            </w:r>
            <w:r>
              <w:rPr>
                <w:rFonts w:ascii="Roboto Bold" w:eastAsia="Roboto Bold" w:hAnsi="Roboto Bold" w:cs="Roboto Bold"/>
                <w:b/>
                <w:bCs/>
                <w:color w:val="000000"/>
              </w:rPr>
              <w:t xml:space="preserve"> </w:t>
            </w:r>
          </w:p>
        </w:tc>
        <w:tc>
          <w:tcPr>
            <w:tcW w:w="9896"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288" w:lineRule="auto"/>
            </w:pPr>
            <w:r>
              <w:rPr>
                <w:rFonts w:ascii="Canva Sans" w:eastAsia="Canva Sans" w:hAnsi="Canva Sans" w:cs="Canva Sans"/>
                <w:color w:val="000000"/>
              </w:rPr>
              <w:t xml:space="preserve">Cas pratiques inspirés de situations réelles </w:t>
            </w:r>
          </w:p>
          <w:p w:rsidR="00B15647" w:rsidRDefault="00000000">
            <w:pPr>
              <w:spacing w:before="120" w:after="120" w:line="288" w:lineRule="auto"/>
            </w:pPr>
            <w:r>
              <w:rPr>
                <w:rFonts w:ascii="Canva Sans" w:eastAsia="Canva Sans" w:hAnsi="Canva Sans" w:cs="Canva Sans"/>
                <w:color w:val="000000"/>
              </w:rPr>
              <w:t>Objectif</w:t>
            </w:r>
            <w:r w:rsidR="00974EE8">
              <w:rPr>
                <w:rFonts w:ascii="Canva Sans" w:eastAsia="Canva Sans" w:hAnsi="Canva Sans" w:cs="Canva Sans"/>
                <w:color w:val="000000"/>
              </w:rPr>
              <w:t xml:space="preserve"> </w:t>
            </w:r>
            <w:r>
              <w:rPr>
                <w:rFonts w:ascii="Canva Sans" w:eastAsia="Canva Sans" w:hAnsi="Canva Sans" w:cs="Canva Sans"/>
                <w:color w:val="000000"/>
              </w:rPr>
              <w:t xml:space="preserve">: ancrer les apprentissages par l’expérience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068"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288" w:lineRule="auto"/>
            </w:pPr>
            <w:r>
              <w:rPr>
                <w:rFonts w:ascii="Canva Sans Bold" w:eastAsia="Canva Sans Bold" w:hAnsi="Canva Sans Bold" w:cs="Canva Sans Bold"/>
                <w:b/>
                <w:bCs/>
                <w:color w:val="000000"/>
              </w:rPr>
              <w:t>Échanges interactifs et partage d’expériences</w:t>
            </w:r>
            <w:r>
              <w:rPr>
                <w:rFonts w:ascii="Roboto Bold" w:eastAsia="Roboto Bold" w:hAnsi="Roboto Bold" w:cs="Roboto Bold"/>
                <w:b/>
                <w:bCs/>
                <w:color w:val="000000"/>
              </w:rPr>
              <w:t xml:space="preserve"> </w:t>
            </w:r>
          </w:p>
        </w:tc>
        <w:tc>
          <w:tcPr>
            <w:tcW w:w="9896"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288" w:lineRule="auto"/>
            </w:pPr>
            <w:r>
              <w:rPr>
                <w:rFonts w:ascii="Canva Sans" w:eastAsia="Canva Sans" w:hAnsi="Canva Sans" w:cs="Canva Sans"/>
                <w:color w:val="000000"/>
              </w:rPr>
              <w:t xml:space="preserve">Réfléchir collectivement à leurs représentations et à leurs pratiques </w:t>
            </w:r>
          </w:p>
          <w:p w:rsidR="00B15647" w:rsidRDefault="00000000">
            <w:pPr>
              <w:spacing w:before="120" w:after="120" w:line="288" w:lineRule="auto"/>
            </w:pPr>
            <w:r>
              <w:rPr>
                <w:rFonts w:ascii="Canva Sans" w:eastAsia="Canva Sans" w:hAnsi="Canva Sans" w:cs="Canva Sans"/>
                <w:color w:val="000000"/>
              </w:rPr>
              <w:t>Objectif : favoriser la prise de conscience</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068"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Canva Sans Bold" w:eastAsia="Canva Sans Bold" w:hAnsi="Canva Sans Bold" w:cs="Canva Sans Bold"/>
                <w:b/>
                <w:bCs/>
                <w:color w:val="000000"/>
              </w:rPr>
              <w:lastRenderedPageBreak/>
              <w:t>Séance de questions/réponses</w:t>
            </w:r>
            <w:r>
              <w:rPr>
                <w:rFonts w:ascii="Roboto Bold" w:eastAsia="Roboto Bold" w:hAnsi="Roboto Bold" w:cs="Roboto Bold"/>
                <w:b/>
                <w:bCs/>
                <w:color w:val="000000"/>
              </w:rPr>
              <w:t xml:space="preserve"> </w:t>
            </w:r>
          </w:p>
        </w:tc>
        <w:tc>
          <w:tcPr>
            <w:tcW w:w="9896"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Objectif :</w:t>
            </w:r>
            <w:r>
              <w:rPr>
                <w:rFonts w:ascii="Canva Sans Bold" w:eastAsia="Canva Sans Bold" w:hAnsi="Canva Sans Bold" w:cs="Canva Sans Bold"/>
                <w:b/>
                <w:bCs/>
                <w:color w:val="000000"/>
              </w:rPr>
              <w:t xml:space="preserve"> </w:t>
            </w:r>
            <w:r>
              <w:rPr>
                <w:rFonts w:ascii="Canva Sans" w:eastAsia="Canva Sans" w:hAnsi="Canva Sans" w:cs="Canva Sans"/>
                <w:color w:val="000000"/>
              </w:rPr>
              <w:t xml:space="preserve">lever les derniers doutes des participants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068"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Canva Sans Bold" w:eastAsia="Canva Sans Bold" w:hAnsi="Canva Sans Bold" w:cs="Canva Sans Bold"/>
                <w:b/>
                <w:bCs/>
                <w:color w:val="000000"/>
              </w:rPr>
              <w:t>Questionnaire d’évaluation</w:t>
            </w:r>
            <w:r>
              <w:rPr>
                <w:rFonts w:ascii="Roboto Bold" w:eastAsia="Roboto Bold" w:hAnsi="Roboto Bold" w:cs="Roboto Bold"/>
                <w:b/>
                <w:bCs/>
                <w:color w:val="000000"/>
              </w:rPr>
              <w:t xml:space="preserve"> </w:t>
            </w:r>
          </w:p>
        </w:tc>
        <w:tc>
          <w:tcPr>
            <w:tcW w:w="9896"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Mesurer la progression des participants </w:t>
            </w:r>
          </w:p>
        </w:tc>
      </w:tr>
      <w:tr w:rsidR="00B15647">
        <w:tc>
          <w:tcPr>
            <w:tcW w:w="13965" w:type="dxa"/>
            <w:gridSpan w:val="2"/>
            <w:tcBorders>
              <w:bottom w:val="single" w:sz="12" w:space="0" w:color="000000"/>
            </w:tcBorders>
            <w:tcMar>
              <w:top w:w="0" w:type="dxa"/>
              <w:left w:w="0" w:type="dxa"/>
              <w:bottom w:w="0" w:type="dxa"/>
              <w:right w:w="0" w:type="dxa"/>
            </w:tcMar>
          </w:tcPr>
          <w:p w:rsidR="00613A54" w:rsidRDefault="00613A54">
            <w:pPr>
              <w:spacing w:before="120" w:after="120" w:line="336" w:lineRule="auto"/>
              <w:rPr>
                <w:rFonts w:ascii="Roboto" w:eastAsia="Roboto" w:hAnsi="Roboto" w:cs="Roboto"/>
                <w:color w:val="AE9152"/>
                <w:sz w:val="48"/>
                <w:szCs w:val="48"/>
              </w:rPr>
            </w:pPr>
          </w:p>
          <w:p w:rsidR="00B15647" w:rsidRDefault="00000000">
            <w:pPr>
              <w:spacing w:before="120" w:after="120" w:line="336" w:lineRule="auto"/>
            </w:pPr>
            <w:r>
              <w:rPr>
                <w:rFonts w:ascii="Roboto" w:eastAsia="Roboto" w:hAnsi="Roboto" w:cs="Roboto"/>
                <w:color w:val="AE9152"/>
                <w:sz w:val="48"/>
                <w:szCs w:val="48"/>
              </w:rPr>
              <w:t xml:space="preserve">Modalités d’évaluation </w:t>
            </w:r>
          </w:p>
        </w:tc>
      </w:tr>
    </w:tbl>
    <w:p w:rsidR="00613A54" w:rsidRPr="00613A54" w:rsidRDefault="00613A54" w:rsidP="00613A54">
      <w:pPr>
        <w:spacing w:line="288" w:lineRule="auto"/>
        <w:ind w:left="400"/>
      </w:pPr>
    </w:p>
    <w:p w:rsidR="00B15647" w:rsidRDefault="00000000">
      <w:pPr>
        <w:numPr>
          <w:ilvl w:val="0"/>
          <w:numId w:val="3"/>
        </w:numPr>
        <w:spacing w:line="288" w:lineRule="auto"/>
      </w:pPr>
      <w:r>
        <w:rPr>
          <w:rFonts w:ascii="Canva Sans" w:eastAsia="Canva Sans" w:hAnsi="Canva Sans" w:cs="Canva Sans"/>
          <w:color w:val="000000"/>
        </w:rPr>
        <w:t>Les participants sont évalués à la fin de la session grâce à un questionnaire</w:t>
      </w:r>
    </w:p>
    <w:p w:rsidR="00B15647" w:rsidRDefault="00000000">
      <w:pPr>
        <w:numPr>
          <w:ilvl w:val="0"/>
          <w:numId w:val="3"/>
        </w:numPr>
        <w:spacing w:line="288" w:lineRule="auto"/>
      </w:pPr>
      <w:r>
        <w:rPr>
          <w:rFonts w:ascii="Canva Sans" w:eastAsia="Canva Sans" w:hAnsi="Canva Sans" w:cs="Canva Sans"/>
          <w:color w:val="000000"/>
        </w:rPr>
        <w:t xml:space="preserve">Les participants peuvent s’exprimer sur le contenu de la formation et son animation grâce à des questionnaires de satisfaction remis à la fin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613A54" w:rsidRDefault="00613A54">
            <w:pPr>
              <w:spacing w:before="120" w:after="120" w:line="336" w:lineRule="auto"/>
              <w:rPr>
                <w:rFonts w:ascii="Roboto" w:eastAsia="Roboto" w:hAnsi="Roboto" w:cs="Roboto"/>
                <w:color w:val="AE9152"/>
                <w:sz w:val="48"/>
                <w:szCs w:val="48"/>
              </w:rPr>
            </w:pPr>
          </w:p>
          <w:p w:rsidR="00B15647" w:rsidRDefault="00000000">
            <w:pPr>
              <w:spacing w:before="120" w:after="120" w:line="336" w:lineRule="auto"/>
            </w:pPr>
            <w:r>
              <w:rPr>
                <w:rFonts w:ascii="Roboto" w:eastAsia="Roboto" w:hAnsi="Roboto" w:cs="Roboto"/>
                <w:color w:val="AE9152"/>
                <w:sz w:val="48"/>
                <w:szCs w:val="48"/>
              </w:rPr>
              <w:t xml:space="preserve">Accessibilité </w:t>
            </w:r>
          </w:p>
        </w:tc>
      </w:tr>
    </w:tbl>
    <w:p w:rsidR="00B15647" w:rsidRDefault="00000000">
      <w:pPr>
        <w:spacing w:before="120" w:after="120" w:line="288" w:lineRule="auto"/>
      </w:pPr>
      <w:r>
        <w:rPr>
          <w:rFonts w:ascii="Canva Sans" w:eastAsia="Canva Sans" w:hAnsi="Canva Sans" w:cs="Canva Sans"/>
          <w:color w:val="000000"/>
        </w:rPr>
        <w:t xml:space="preserve">Le cabinet Novact dispense ses formations chez ses clients qui sont chargés de garantir l’accessibilité aux personnes en situation de handicap.  </w:t>
      </w:r>
    </w:p>
    <w:p w:rsidR="00B15647" w:rsidRDefault="00000000">
      <w:pPr>
        <w:spacing w:before="120" w:after="120" w:line="336" w:lineRule="auto"/>
      </w:pPr>
      <w:r>
        <w:rPr>
          <w:rFonts w:ascii="Canva Sans" w:eastAsia="Canva Sans" w:hAnsi="Canva Sans" w:cs="Canva Sans"/>
          <w:color w:val="000000"/>
        </w:rPr>
        <w:t xml:space="preserve">Pour toute question, n’hésitez pas à nous contacter. </w:t>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Ind w:w="195"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10" w:type="dxa"/>
          <w:right w:w="10" w:type="dxa"/>
        </w:tblCellMar>
        <w:tblLook w:val="04A0" w:firstRow="1" w:lastRow="0" w:firstColumn="1" w:lastColumn="0" w:noHBand="0" w:noVBand="1"/>
      </w:tblPr>
      <w:tblGrid>
        <w:gridCol w:w="4647"/>
        <w:gridCol w:w="4648"/>
        <w:gridCol w:w="4670"/>
      </w:tblGrid>
      <w:tr w:rsidR="00B15647">
        <w:tc>
          <w:tcPr>
            <w:tcW w:w="4647" w:type="dxa"/>
            <w:tcBorders>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E-mail </w:t>
            </w:r>
          </w:p>
        </w:tc>
        <w:tc>
          <w:tcPr>
            <w:tcW w:w="4647" w:type="dxa"/>
            <w:tcBorders>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Adresse </w:t>
            </w:r>
          </w:p>
        </w:tc>
        <w:tc>
          <w:tcPr>
            <w:tcW w:w="4669" w:type="dxa"/>
            <w:tcBorders>
              <w:left w:val="single" w:sz="6" w:space="0" w:color="FFFFFF"/>
              <w:bottom w:val="none" w:sz="0" w:space="0" w:color="FAE9F3"/>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Téléphone </w:t>
            </w:r>
          </w:p>
        </w:tc>
      </w:tr>
      <w:tr w:rsidR="00B15647">
        <w:tc>
          <w:tcPr>
            <w:tcW w:w="4647" w:type="dxa"/>
            <w:tcBorders>
              <w:bottom w:val="single" w:sz="6" w:space="0" w:color="000000"/>
              <w:right w:val="single" w:sz="6" w:space="0" w:color="000000"/>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cabinet@novact-avocat.fr </w:t>
            </w:r>
          </w:p>
        </w:tc>
        <w:tc>
          <w:tcPr>
            <w:tcW w:w="4647" w:type="dxa"/>
            <w:tcBorders>
              <w:bottom w:val="single" w:sz="6" w:space="0" w:color="000000"/>
              <w:right w:val="single" w:sz="6" w:space="0" w:color="000000"/>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92 rue de Rennes 75006 Paris </w:t>
            </w:r>
          </w:p>
        </w:tc>
        <w:tc>
          <w:tcPr>
            <w:tcW w:w="4669" w:type="dxa"/>
            <w:tcBorders>
              <w:top w:val="none" w:sz="0" w:space="0" w:color="FAE9F3"/>
              <w:left w:val="single" w:sz="6" w:space="0" w:color="000000"/>
              <w:bottom w:val="single" w:sz="6" w:space="0" w:color="000000"/>
              <w:right w:val="none" w:sz="0" w:space="0" w:color="FAE9F3"/>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09-67-06-22-23 </w:t>
            </w:r>
          </w:p>
        </w:tc>
      </w:tr>
    </w:tbl>
    <w:p w:rsidR="00B15647" w:rsidRDefault="00000000">
      <w:pPr>
        <w:spacing w:before="120" w:after="120" w:line="336" w:lineRule="auto"/>
      </w:pPr>
      <w:r>
        <w:rPr>
          <w:rFonts w:ascii="Roboto Bold" w:eastAsia="Roboto Bold" w:hAnsi="Roboto Bold" w:cs="Roboto Bold"/>
          <w:b/>
          <w:bCs/>
          <w:color w:val="000000"/>
        </w:rPr>
        <w:t xml:space="preserve"> </w:t>
      </w:r>
    </w:p>
    <w:p w:rsidR="00B15647" w:rsidRDefault="00000000">
      <w:pPr>
        <w:spacing w:before="120" w:after="120"/>
        <w:jc w:val="center"/>
      </w:pPr>
      <w:r>
        <w:rPr>
          <w:noProof/>
        </w:rPr>
        <w:drawing>
          <wp:inline distT="0" distB="0" distL="0" distR="0">
            <wp:extent cx="8867775" cy="314460"/>
            <wp:effectExtent l="0" t="0" r="0" b="0"/>
            <wp:docPr id="2" name="Drawing 2" descr="1bc4a89e6-ba4b-46f8-9938-6dd5b3021a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bc4a89e6-ba4b-46f8-9938-6dd5b3021a0a.png"/>
                    <pic:cNvPicPr>
                      <a:picLocks noChangeAspect="1"/>
                    </pic:cNvPicPr>
                  </pic:nvPicPr>
                  <pic:blipFill>
                    <a:blip r:embed="rId7"/>
                    <a:stretch>
                      <a:fillRect/>
                    </a:stretch>
                  </pic:blipFill>
                  <pic:spPr>
                    <a:xfrm>
                      <a:off x="0" y="0"/>
                      <a:ext cx="8867775" cy="314460"/>
                    </a:xfrm>
                    <a:custGeom>
                      <a:avLst/>
                      <a:gdLst/>
                      <a:ahLst/>
                      <a:cxnLst/>
                      <a:rect l="0" t="0" r="0" b="0"/>
                      <a:pathLst>
                        <a:path w="8867775" h="314460">
                          <a:moveTo>
                            <a:pt x="0" y="157230"/>
                          </a:moveTo>
                          <a:cubicBezTo>
                            <a:pt x="0" y="244065"/>
                            <a:pt x="70394" y="314460"/>
                            <a:pt x="157230" y="314460"/>
                          </a:cubicBezTo>
                          <a:lnTo>
                            <a:pt x="8710545" y="314460"/>
                          </a:lnTo>
                          <a:cubicBezTo>
                            <a:pt x="8752245" y="314460"/>
                            <a:pt x="8792237" y="297894"/>
                            <a:pt x="8821723" y="268408"/>
                          </a:cubicBezTo>
                          <a:cubicBezTo>
                            <a:pt x="8851210" y="238922"/>
                            <a:pt x="8867775" y="198929"/>
                            <a:pt x="8867775" y="157230"/>
                          </a:cubicBezTo>
                          <a:cubicBezTo>
                            <a:pt x="8867775" y="115530"/>
                            <a:pt x="8851210" y="75537"/>
                            <a:pt x="8821723" y="46051"/>
                          </a:cubicBezTo>
                          <a:cubicBezTo>
                            <a:pt x="8792237" y="16565"/>
                            <a:pt x="8752245" y="0"/>
                            <a:pt x="8710545" y="0"/>
                          </a:cubicBezTo>
                          <a:lnTo>
                            <a:pt x="157230" y="0"/>
                          </a:lnTo>
                          <a:cubicBezTo>
                            <a:pt x="70394" y="0"/>
                            <a:pt x="0" y="70394"/>
                            <a:pt x="0" y="157230"/>
                          </a:cubicBezTo>
                          <a:close/>
                        </a:path>
                      </a:pathLst>
                    </a:custGeom>
                  </pic:spPr>
                </pic:pic>
              </a:graphicData>
            </a:graphic>
          </wp:inline>
        </w:drawing>
      </w:r>
    </w:p>
    <w:p w:rsidR="00B15647" w:rsidRDefault="00E704AB">
      <w:pPr>
        <w:spacing w:before="120" w:after="120" w:line="336" w:lineRule="auto"/>
      </w:pPr>
      <w:r>
        <w:rPr>
          <w:rFonts w:ascii="Canva Sans" w:eastAsia="Canva Sans" w:hAnsi="Canva Sans" w:cs="Canva Sans"/>
          <w:color w:val="AE9152"/>
        </w:rPr>
        <w:t>20</w:t>
      </w:r>
      <w:r w:rsidR="00000000">
        <w:rPr>
          <w:rFonts w:ascii="Canva Sans" w:eastAsia="Canva Sans" w:hAnsi="Canva Sans" w:cs="Canva Sans"/>
          <w:color w:val="AE9152"/>
        </w:rPr>
        <w:t xml:space="preserve"> oct. 2025 </w:t>
      </w:r>
      <w:r w:rsidRPr="00FB0FE5">
        <w:rPr>
          <w:color w:val="AE9152"/>
        </w:rPr>
        <w:t>© NOVACT – Reproduction interdite sans autorisation</w:t>
      </w:r>
    </w:p>
    <w:p w:rsidR="00B15647" w:rsidRDefault="00000000">
      <w:pPr>
        <w:spacing w:before="120" w:after="120"/>
      </w:pPr>
      <w:r>
        <w:br w:type="page"/>
      </w:r>
    </w:p>
    <w:p w:rsidR="00B15647" w:rsidRDefault="00000000">
      <w:pPr>
        <w:spacing w:before="120" w:after="120"/>
      </w:pPr>
      <w:r>
        <w:rPr>
          <w:noProof/>
        </w:rPr>
        <w:lastRenderedPageBreak/>
        <w:drawing>
          <wp:inline distT="0" distB="0" distL="0" distR="0">
            <wp:extent cx="610552" cy="549995"/>
            <wp:effectExtent l="0" t="0" r="0" b="0"/>
            <wp:docPr id="3" name="Drawing 3" descr="8f625e3b3f4d5a763e3e4806bf0c3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f625e3b3f4d5a763e3e4806bf0c3a37.png"/>
                    <pic:cNvPicPr>
                      <a:picLocks noChangeAspect="1"/>
                    </pic:cNvPicPr>
                  </pic:nvPicPr>
                  <pic:blipFill>
                    <a:blip r:embed="rId5"/>
                    <a:stretch>
                      <a:fillRect/>
                    </a:stretch>
                  </pic:blipFill>
                  <pic:spPr>
                    <a:xfrm>
                      <a:off x="0" y="0"/>
                      <a:ext cx="610552" cy="549995"/>
                    </a:xfrm>
                    <a:prstGeom prst="rect">
                      <a:avLst/>
                    </a:prstGeom>
                  </pic:spPr>
                </pic:pic>
              </a:graphicData>
            </a:graphic>
          </wp:inline>
        </w:drawing>
      </w:r>
    </w:p>
    <w:p w:rsidR="00B15647" w:rsidRDefault="00000000">
      <w:pPr>
        <w:spacing w:before="120" w:after="120"/>
        <w:jc w:val="center"/>
      </w:pPr>
      <w:r>
        <w:rPr>
          <w:noProof/>
        </w:rPr>
        <w:drawing>
          <wp:inline distT="0" distB="0" distL="0" distR="0">
            <wp:extent cx="8867775" cy="1130641"/>
            <wp:effectExtent l="0" t="0" r="0" b="0"/>
            <wp:docPr id="4" name="Drawing 4" descr="14dd821b4-6f0b-4513-89a4-d674bdece8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dd821b4-6f0b-4513-89a4-d674bdece8f0.png"/>
                    <pic:cNvPicPr>
                      <a:picLocks noChangeAspect="1"/>
                    </pic:cNvPicPr>
                  </pic:nvPicPr>
                  <pic:blipFill>
                    <a:blip r:embed="rId8"/>
                    <a:stretch>
                      <a:fillRect/>
                    </a:stretch>
                  </pic:blipFill>
                  <pic:spPr>
                    <a:xfrm>
                      <a:off x="0" y="0"/>
                      <a:ext cx="8867775" cy="1130641"/>
                    </a:xfrm>
                    <a:custGeom>
                      <a:avLst/>
                      <a:gdLst/>
                      <a:ahLst/>
                      <a:cxnLst/>
                      <a:rect l="0" t="0" r="0" b="0"/>
                      <a:pathLst>
                        <a:path w="8867775" h="1130641">
                          <a:moveTo>
                            <a:pt x="0" y="443389"/>
                          </a:moveTo>
                          <a:lnTo>
                            <a:pt x="0" y="687252"/>
                          </a:lnTo>
                          <a:cubicBezTo>
                            <a:pt x="0" y="932129"/>
                            <a:pt x="198512" y="1130641"/>
                            <a:pt x="443389" y="1130641"/>
                          </a:cubicBezTo>
                          <a:lnTo>
                            <a:pt x="8424386" y="1130641"/>
                          </a:lnTo>
                          <a:cubicBezTo>
                            <a:pt x="8669263" y="1130641"/>
                            <a:pt x="8867775" y="932129"/>
                            <a:pt x="8867775" y="687252"/>
                          </a:cubicBezTo>
                          <a:lnTo>
                            <a:pt x="8867775" y="443389"/>
                          </a:lnTo>
                          <a:cubicBezTo>
                            <a:pt x="8867775" y="198512"/>
                            <a:pt x="8669263" y="0"/>
                            <a:pt x="8424386" y="0"/>
                          </a:cubicBezTo>
                          <a:lnTo>
                            <a:pt x="443389" y="0"/>
                          </a:lnTo>
                          <a:cubicBezTo>
                            <a:pt x="198512" y="0"/>
                            <a:pt x="0" y="198512"/>
                            <a:pt x="0" y="443389"/>
                          </a:cubicBezTo>
                          <a:close/>
                        </a:path>
                      </a:pathLst>
                    </a:cu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Objectif de la formation </w:t>
            </w:r>
          </w:p>
        </w:tc>
      </w:tr>
    </w:tbl>
    <w:p w:rsidR="00B15647" w:rsidRDefault="00000000">
      <w:pPr>
        <w:spacing w:before="120" w:after="120" w:line="336" w:lineRule="auto"/>
      </w:pPr>
      <w:r>
        <w:rPr>
          <w:rFonts w:ascii="Canva Sans" w:eastAsia="Canva Sans" w:hAnsi="Canva Sans" w:cs="Canva Sans"/>
          <w:color w:val="000000"/>
        </w:rPr>
        <w:t xml:space="preserve">Acquérir les repères juridiques et pratiques essentiels pour sécuriser le traitement des signalements et adopter une posture adaptée face aux situations de violences au travail. </w:t>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804"/>
        <w:gridCol w:w="916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Les acquis de la formation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Objectif</w:t>
            </w:r>
            <w:r w:rsidR="00852E64">
              <w:rPr>
                <w:rFonts w:ascii="Roboto Bold" w:eastAsia="Roboto Bold" w:hAnsi="Roboto Bold" w:cs="Roboto Bold"/>
                <w:b/>
                <w:bCs/>
                <w:color w:val="000000"/>
              </w:rPr>
              <w:t>s</w:t>
            </w:r>
            <w:r>
              <w:rPr>
                <w:rFonts w:ascii="Roboto Bold" w:eastAsia="Roboto Bold" w:hAnsi="Roboto Bold" w:cs="Roboto Bold"/>
                <w:b/>
                <w:bCs/>
                <w:color w:val="000000"/>
              </w:rPr>
              <w:t xml:space="preserve"> pédagogiques  </w:t>
            </w:r>
          </w:p>
        </w:tc>
        <w:tc>
          <w:tcPr>
            <w:tcW w:w="9160" w:type="dxa"/>
            <w:tcBorders>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Les participants seront capable</w:t>
            </w:r>
            <w:r w:rsidR="00B62591">
              <w:rPr>
                <w:rFonts w:ascii="Canva Sans" w:eastAsia="Canva Sans" w:hAnsi="Canva Sans" w:cs="Canva Sans"/>
                <w:color w:val="000000"/>
              </w:rPr>
              <w:t>s</w:t>
            </w:r>
            <w:r>
              <w:rPr>
                <w:rFonts w:ascii="Canva Sans" w:eastAsia="Canva Sans" w:hAnsi="Canva Sans" w:cs="Canva Sans"/>
                <w:color w:val="000000"/>
              </w:rPr>
              <w:t xml:space="preserve"> de :  </w:t>
            </w:r>
          </w:p>
          <w:p w:rsidR="00B15647" w:rsidRDefault="00000000">
            <w:pPr>
              <w:numPr>
                <w:ilvl w:val="0"/>
                <w:numId w:val="4"/>
              </w:numPr>
              <w:spacing w:line="336" w:lineRule="auto"/>
            </w:pPr>
            <w:r>
              <w:rPr>
                <w:rFonts w:ascii="Canva Sans Bold" w:eastAsia="Canva Sans Bold" w:hAnsi="Canva Sans Bold" w:cs="Canva Sans Bold"/>
                <w:b/>
                <w:bCs/>
                <w:color w:val="000000"/>
              </w:rPr>
              <w:t>Identifier et distinguer</w:t>
            </w:r>
            <w:r>
              <w:rPr>
                <w:rFonts w:ascii="Canva Sans" w:eastAsia="Canva Sans" w:hAnsi="Canva Sans" w:cs="Canva Sans"/>
                <w:color w:val="000000"/>
              </w:rPr>
              <w:t xml:space="preserve"> les situations de discrimination, harcèlement moral et violences sexistes et sexuelles au regard du cadre légal </w:t>
            </w:r>
          </w:p>
          <w:p w:rsidR="00B15647" w:rsidRDefault="00000000">
            <w:pPr>
              <w:numPr>
                <w:ilvl w:val="0"/>
                <w:numId w:val="4"/>
              </w:numPr>
              <w:spacing w:line="336" w:lineRule="auto"/>
            </w:pPr>
            <w:r>
              <w:rPr>
                <w:rFonts w:ascii="Canva Sans Bold" w:eastAsia="Canva Sans Bold" w:hAnsi="Canva Sans Bold" w:cs="Canva Sans Bold"/>
                <w:b/>
                <w:bCs/>
                <w:color w:val="000000"/>
              </w:rPr>
              <w:t>Recueillir une parole</w:t>
            </w:r>
            <w:r>
              <w:rPr>
                <w:rFonts w:ascii="Canva Sans" w:eastAsia="Canva Sans" w:hAnsi="Canva Sans" w:cs="Canva Sans"/>
                <w:color w:val="000000"/>
              </w:rPr>
              <w:t xml:space="preserve"> avec discernement, respect et neutralité </w:t>
            </w:r>
          </w:p>
          <w:p w:rsidR="00B15647" w:rsidRDefault="00000000">
            <w:pPr>
              <w:numPr>
                <w:ilvl w:val="0"/>
                <w:numId w:val="4"/>
              </w:numPr>
              <w:spacing w:line="336" w:lineRule="auto"/>
            </w:pPr>
            <w:r>
              <w:rPr>
                <w:rFonts w:ascii="Canva Sans Bold" w:eastAsia="Canva Sans Bold" w:hAnsi="Canva Sans Bold" w:cs="Canva Sans Bold"/>
                <w:b/>
                <w:bCs/>
                <w:color w:val="000000"/>
              </w:rPr>
              <w:t>Orienter</w:t>
            </w:r>
            <w:r>
              <w:rPr>
                <w:rFonts w:ascii="Canva Sans" w:eastAsia="Canva Sans" w:hAnsi="Canva Sans" w:cs="Canva Sans"/>
                <w:color w:val="000000"/>
              </w:rPr>
              <w:t xml:space="preserve"> les personnes concernées vers les ressources adaptées </w:t>
            </w:r>
          </w:p>
          <w:p w:rsidR="00B15647" w:rsidRDefault="00000000">
            <w:pPr>
              <w:numPr>
                <w:ilvl w:val="0"/>
                <w:numId w:val="4"/>
              </w:numPr>
              <w:spacing w:line="336" w:lineRule="auto"/>
            </w:pPr>
            <w:r>
              <w:rPr>
                <w:rFonts w:ascii="Canva Sans Bold" w:eastAsia="Canva Sans Bold" w:hAnsi="Canva Sans Bold" w:cs="Canva Sans Bold"/>
                <w:b/>
                <w:bCs/>
                <w:color w:val="000000"/>
              </w:rPr>
              <w:t>Contribuer</w:t>
            </w:r>
            <w:r>
              <w:rPr>
                <w:rFonts w:ascii="Canva Sans" w:eastAsia="Canva Sans" w:hAnsi="Canva Sans" w:cs="Canva Sans"/>
                <w:color w:val="000000"/>
              </w:rPr>
              <w:t xml:space="preserve"> à la mise en œuvre d’un traitement conforme aux obligations de l’employeur </w:t>
            </w:r>
          </w:p>
          <w:p w:rsidR="00B15647" w:rsidRDefault="00000000">
            <w:pPr>
              <w:numPr>
                <w:ilvl w:val="0"/>
                <w:numId w:val="4"/>
              </w:numPr>
              <w:spacing w:line="336" w:lineRule="auto"/>
            </w:pPr>
            <w:r>
              <w:rPr>
                <w:rFonts w:ascii="Canva Sans Bold" w:eastAsia="Canva Sans Bold" w:hAnsi="Canva Sans Bold" w:cs="Canva Sans Bold"/>
                <w:b/>
                <w:bCs/>
                <w:color w:val="000000"/>
              </w:rPr>
              <w:t>Adopter une posture professionnelle</w:t>
            </w:r>
            <w:r>
              <w:rPr>
                <w:rFonts w:ascii="Canva Sans" w:eastAsia="Canva Sans" w:hAnsi="Canva Sans" w:cs="Canva Sans"/>
                <w:color w:val="000000"/>
              </w:rPr>
              <w:t xml:space="preserve"> et distanciée face à des situations émotionnellement sensibles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Compétences acquises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sauront : </w:t>
            </w:r>
          </w:p>
          <w:p w:rsidR="00B15647" w:rsidRDefault="00000000">
            <w:pPr>
              <w:numPr>
                <w:ilvl w:val="0"/>
                <w:numId w:val="5"/>
              </w:numPr>
              <w:spacing w:line="336" w:lineRule="auto"/>
            </w:pPr>
            <w:r>
              <w:rPr>
                <w:rFonts w:ascii="Canva Sans Bold" w:eastAsia="Canva Sans Bold" w:hAnsi="Canva Sans Bold" w:cs="Canva Sans Bold"/>
                <w:b/>
                <w:bCs/>
                <w:color w:val="000000"/>
              </w:rPr>
              <w:t>Identifier</w:t>
            </w:r>
            <w:r>
              <w:rPr>
                <w:rFonts w:ascii="Canva Sans" w:eastAsia="Canva Sans" w:hAnsi="Canva Sans" w:cs="Canva Sans"/>
                <w:color w:val="000000"/>
              </w:rPr>
              <w:t xml:space="preserve"> les différents types de violences et leurs manifestations au travail </w:t>
            </w:r>
          </w:p>
          <w:p w:rsidR="00B15647" w:rsidRDefault="00000000">
            <w:pPr>
              <w:numPr>
                <w:ilvl w:val="0"/>
                <w:numId w:val="5"/>
              </w:numPr>
              <w:spacing w:line="336" w:lineRule="auto"/>
            </w:pPr>
            <w:r>
              <w:rPr>
                <w:rFonts w:ascii="Canva Sans Bold" w:eastAsia="Canva Sans Bold" w:hAnsi="Canva Sans Bold" w:cs="Canva Sans Bold"/>
                <w:b/>
                <w:bCs/>
                <w:color w:val="000000"/>
              </w:rPr>
              <w:t>Qualifier juridiquement</w:t>
            </w:r>
            <w:r>
              <w:rPr>
                <w:rFonts w:ascii="Canva Sans" w:eastAsia="Canva Sans" w:hAnsi="Canva Sans" w:cs="Canva Sans"/>
                <w:color w:val="000000"/>
              </w:rPr>
              <w:t xml:space="preserve"> les faits au regard des notions de discrimination, harcèlement moral, harcèlement sexuel et agissement sexiste </w:t>
            </w:r>
          </w:p>
          <w:p w:rsidR="00B15647" w:rsidRDefault="00000000">
            <w:pPr>
              <w:numPr>
                <w:ilvl w:val="0"/>
                <w:numId w:val="5"/>
              </w:numPr>
              <w:spacing w:line="336" w:lineRule="auto"/>
            </w:pPr>
            <w:r>
              <w:rPr>
                <w:rFonts w:ascii="Canva Sans Bold" w:eastAsia="Canva Sans Bold" w:hAnsi="Canva Sans Bold" w:cs="Canva Sans Bold"/>
                <w:b/>
                <w:bCs/>
                <w:color w:val="000000"/>
              </w:rPr>
              <w:t>Conduire un entretien sensible</w:t>
            </w:r>
            <w:r>
              <w:rPr>
                <w:rFonts w:ascii="Canva Sans" w:eastAsia="Canva Sans" w:hAnsi="Canva Sans" w:cs="Canva Sans"/>
                <w:color w:val="000000"/>
              </w:rPr>
              <w:t xml:space="preserve"> en respectant les principes d’écoute active et de non-jugement </w:t>
            </w:r>
          </w:p>
          <w:p w:rsidR="00B15647" w:rsidRDefault="00000000">
            <w:pPr>
              <w:numPr>
                <w:ilvl w:val="0"/>
                <w:numId w:val="5"/>
              </w:numPr>
              <w:spacing w:line="336" w:lineRule="auto"/>
            </w:pPr>
            <w:r>
              <w:rPr>
                <w:rFonts w:ascii="Canva Sans Bold" w:eastAsia="Canva Sans Bold" w:hAnsi="Canva Sans Bold" w:cs="Canva Sans Bold"/>
                <w:b/>
                <w:bCs/>
                <w:color w:val="000000"/>
              </w:rPr>
              <w:t>Analyser une situation</w:t>
            </w:r>
            <w:r>
              <w:rPr>
                <w:rFonts w:ascii="Canva Sans" w:eastAsia="Canva Sans" w:hAnsi="Canva Sans" w:cs="Canva Sans"/>
                <w:color w:val="000000"/>
              </w:rPr>
              <w:t xml:space="preserve"> pour déterminer s’il y a lieu d’engager une enquête interne </w:t>
            </w:r>
          </w:p>
          <w:p w:rsidR="00B15647" w:rsidRDefault="00000000">
            <w:pPr>
              <w:numPr>
                <w:ilvl w:val="0"/>
                <w:numId w:val="5"/>
              </w:numPr>
              <w:spacing w:line="336" w:lineRule="auto"/>
            </w:pPr>
            <w:r>
              <w:rPr>
                <w:rFonts w:ascii="Canva Sans Bold" w:eastAsia="Canva Sans Bold" w:hAnsi="Canva Sans Bold" w:cs="Canva Sans Bold"/>
                <w:b/>
                <w:bCs/>
                <w:color w:val="000000"/>
              </w:rPr>
              <w:t>Connaître le cadre réglementaire</w:t>
            </w:r>
            <w:r>
              <w:rPr>
                <w:rFonts w:ascii="Canva Sans" w:eastAsia="Canva Sans" w:hAnsi="Canva Sans" w:cs="Canva Sans"/>
                <w:color w:val="000000"/>
              </w:rPr>
              <w:t xml:space="preserve"> applicable dans le secteur privé, et les responsabilités de l’employeur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Aptitudes développées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seront en mesure de :  </w:t>
            </w:r>
          </w:p>
          <w:p w:rsidR="00B15647" w:rsidRDefault="00000000">
            <w:pPr>
              <w:numPr>
                <w:ilvl w:val="0"/>
                <w:numId w:val="6"/>
              </w:numPr>
              <w:spacing w:line="336" w:lineRule="auto"/>
            </w:pPr>
            <w:r>
              <w:rPr>
                <w:rFonts w:ascii="Canva Sans Bold" w:eastAsia="Canva Sans Bold" w:hAnsi="Canva Sans Bold" w:cs="Canva Sans Bold"/>
                <w:b/>
                <w:bCs/>
                <w:color w:val="000000"/>
              </w:rPr>
              <w:t>Écouter avec empathie</w:t>
            </w:r>
            <w:r>
              <w:rPr>
                <w:rFonts w:ascii="Canva Sans" w:eastAsia="Canva Sans" w:hAnsi="Canva Sans" w:cs="Canva Sans"/>
                <w:color w:val="000000"/>
              </w:rPr>
              <w:t xml:space="preserve"> tout en conservant une posture professionnelle</w:t>
            </w:r>
            <w:r>
              <w:rPr>
                <w:rFonts w:ascii="Canva Sans Bold" w:eastAsia="Canva Sans Bold" w:hAnsi="Canva Sans Bold" w:cs="Canva Sans Bold"/>
                <w:b/>
                <w:bCs/>
                <w:color w:val="000000"/>
              </w:rPr>
              <w:t xml:space="preserve"> </w:t>
            </w:r>
          </w:p>
          <w:p w:rsidR="00B15647" w:rsidRDefault="00000000">
            <w:pPr>
              <w:numPr>
                <w:ilvl w:val="0"/>
                <w:numId w:val="6"/>
              </w:numPr>
              <w:spacing w:line="336" w:lineRule="auto"/>
            </w:pPr>
            <w:r>
              <w:rPr>
                <w:rFonts w:ascii="Canva Sans Bold" w:eastAsia="Canva Sans Bold" w:hAnsi="Canva Sans Bold" w:cs="Canva Sans Bold"/>
                <w:b/>
                <w:bCs/>
                <w:color w:val="000000"/>
              </w:rPr>
              <w:t>Faire preuve de discernement</w:t>
            </w:r>
            <w:r>
              <w:rPr>
                <w:rFonts w:ascii="Canva Sans" w:eastAsia="Canva Sans" w:hAnsi="Canva Sans" w:cs="Canva Sans"/>
                <w:color w:val="000000"/>
              </w:rPr>
              <w:t xml:space="preserve"> dans l’analyse des faits rapportés </w:t>
            </w:r>
          </w:p>
          <w:p w:rsidR="00B15647" w:rsidRDefault="00000000">
            <w:pPr>
              <w:numPr>
                <w:ilvl w:val="0"/>
                <w:numId w:val="6"/>
              </w:numPr>
              <w:spacing w:line="336" w:lineRule="auto"/>
            </w:pPr>
            <w:r>
              <w:rPr>
                <w:rFonts w:ascii="Canva Sans Bold" w:eastAsia="Canva Sans Bold" w:hAnsi="Canva Sans Bold" w:cs="Canva Sans Bold"/>
                <w:b/>
                <w:bCs/>
                <w:color w:val="000000"/>
              </w:rPr>
              <w:t>Garantir la confidentialité et la sécurité</w:t>
            </w:r>
            <w:r>
              <w:rPr>
                <w:rFonts w:ascii="Canva Sans" w:eastAsia="Canva Sans" w:hAnsi="Canva Sans" w:cs="Canva Sans"/>
                <w:color w:val="000000"/>
              </w:rPr>
              <w:t xml:space="preserve"> des personnes impliquées </w:t>
            </w:r>
          </w:p>
          <w:p w:rsidR="00B15647" w:rsidRDefault="00000000">
            <w:pPr>
              <w:numPr>
                <w:ilvl w:val="0"/>
                <w:numId w:val="6"/>
              </w:numPr>
              <w:spacing w:line="336" w:lineRule="auto"/>
            </w:pPr>
            <w:r>
              <w:rPr>
                <w:rFonts w:ascii="Canva Sans Bold" w:eastAsia="Canva Sans Bold" w:hAnsi="Canva Sans Bold" w:cs="Canva Sans Bold"/>
                <w:b/>
                <w:bCs/>
                <w:color w:val="000000"/>
              </w:rPr>
              <w:t>Communiquer avec justesse</w:t>
            </w:r>
            <w:r>
              <w:rPr>
                <w:rFonts w:ascii="Canva Sans" w:eastAsia="Canva Sans" w:hAnsi="Canva Sans" w:cs="Canva Sans"/>
                <w:color w:val="000000"/>
              </w:rPr>
              <w:t xml:space="preserve"> auprès des parties prenantes (hiérarchie, RH, référents, etc.) </w:t>
            </w:r>
          </w:p>
          <w:p w:rsidR="00B15647" w:rsidRDefault="00000000">
            <w:pPr>
              <w:numPr>
                <w:ilvl w:val="0"/>
                <w:numId w:val="6"/>
              </w:numPr>
              <w:spacing w:line="336" w:lineRule="auto"/>
            </w:pPr>
            <w:r>
              <w:rPr>
                <w:rFonts w:ascii="Canva Sans Bold" w:eastAsia="Canva Sans Bold" w:hAnsi="Canva Sans Bold" w:cs="Canva Sans Bold"/>
                <w:b/>
                <w:bCs/>
                <w:color w:val="000000"/>
              </w:rPr>
              <w:t>Agir avec réactivité et impartialité</w:t>
            </w:r>
            <w:r>
              <w:rPr>
                <w:rFonts w:ascii="Canva Sans" w:eastAsia="Canva Sans" w:hAnsi="Canva Sans" w:cs="Canva Sans"/>
                <w:color w:val="000000"/>
              </w:rPr>
              <w:t xml:space="preserve"> face à un signalement </w:t>
            </w:r>
          </w:p>
        </w:tc>
      </w:tr>
    </w:tbl>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044"/>
        <w:gridCol w:w="992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lastRenderedPageBreak/>
              <w:t xml:space="preserve">Programme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none" w:sz="0" w:space="0" w:color="FFFFFF"/>
              <w:left w:val="none" w:sz="0"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Module </w:t>
            </w:r>
          </w:p>
        </w:tc>
        <w:tc>
          <w:tcPr>
            <w:tcW w:w="9920" w:type="dxa"/>
            <w:tcBorders>
              <w:top w:val="none" w:sz="0" w:space="0" w:color="FFFFFF"/>
              <w:left w:val="single" w:sz="6"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Contenu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single" w:sz="6" w:space="0" w:color="FFFFFF"/>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1 </w:t>
            </w:r>
          </w:p>
        </w:tc>
        <w:tc>
          <w:tcPr>
            <w:tcW w:w="9920" w:type="dxa"/>
            <w:tcBorders>
              <w:top w:val="single" w:sz="6" w:space="0" w:color="FFFFFF"/>
            </w:tcBorders>
            <w:tcMar>
              <w:top w:w="195" w:type="dxa"/>
              <w:left w:w="195" w:type="dxa"/>
              <w:bottom w:w="195" w:type="dxa"/>
              <w:right w:w="195" w:type="dxa"/>
            </w:tcMar>
          </w:tcPr>
          <w:p w:rsidR="00B15647" w:rsidRDefault="00000000">
            <w:pPr>
              <w:spacing w:before="120" w:after="120" w:line="336" w:lineRule="auto"/>
              <w:jc w:val="both"/>
            </w:pPr>
            <w:r>
              <w:rPr>
                <w:rFonts w:ascii="Canva Sans" w:eastAsia="Canva Sans" w:hAnsi="Canva Sans" w:cs="Canva Sans"/>
                <w:color w:val="000000"/>
              </w:rPr>
              <w:t xml:space="preserve">De quoi parle-t-on ? </w:t>
            </w:r>
            <w:r>
              <w:rPr>
                <w:rFonts w:ascii="Canva Sans Bold" w:eastAsia="Canva Sans Bold" w:hAnsi="Canva Sans Bold" w:cs="Canva Sans Bold"/>
                <w:b/>
                <w:bCs/>
                <w:color w:val="000000"/>
              </w:rPr>
              <w:t>S’approprier les concepts juridiques</w:t>
            </w:r>
            <w:r>
              <w:rPr>
                <w:rFonts w:ascii="Canva Sans" w:eastAsia="Canva Sans" w:hAnsi="Canva Sans" w:cs="Canva Sans"/>
                <w:color w:val="000000"/>
              </w:rPr>
              <w:t xml:space="preserve"> de discrimination, harcèlement moral, harcèlement sexuel et agissement sexiste : pouvoir identifier et distinguer les concepts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Module 2</w:t>
            </w:r>
            <w:r>
              <w:rPr>
                <w:rFonts w:ascii="Canva Sans Bold" w:eastAsia="Canva Sans Bold" w:hAnsi="Canva Sans Bold" w:cs="Canva Sans Bold"/>
                <w:b/>
                <w:bCs/>
                <w:color w:val="000000"/>
              </w:rPr>
              <w:t xml:space="preserve"> </w:t>
            </w:r>
          </w:p>
        </w:tc>
        <w:tc>
          <w:tcPr>
            <w:tcW w:w="9920" w:type="dxa"/>
            <w:tcMar>
              <w:top w:w="195" w:type="dxa"/>
              <w:left w:w="195" w:type="dxa"/>
              <w:bottom w:w="195" w:type="dxa"/>
              <w:right w:w="195" w:type="dxa"/>
            </w:tcMar>
          </w:tcPr>
          <w:p w:rsidR="00B15647" w:rsidRDefault="00000000">
            <w:pPr>
              <w:spacing w:before="120" w:after="120" w:line="336" w:lineRule="auto"/>
              <w:jc w:val="both"/>
            </w:pPr>
            <w:r>
              <w:rPr>
                <w:rFonts w:ascii="Canva Sans" w:eastAsia="Canva Sans" w:hAnsi="Canva Sans" w:cs="Canva Sans"/>
                <w:color w:val="000000"/>
              </w:rPr>
              <w:t xml:space="preserve">Comment réagir ?  </w:t>
            </w:r>
            <w:r>
              <w:rPr>
                <w:rFonts w:ascii="Canva Sans Bold" w:eastAsia="Canva Sans Bold" w:hAnsi="Canva Sans Bold" w:cs="Canva Sans Bold"/>
                <w:b/>
                <w:bCs/>
                <w:color w:val="000000"/>
              </w:rPr>
              <w:t>Atelier pratique</w:t>
            </w:r>
            <w:r>
              <w:rPr>
                <w:rFonts w:ascii="Canva Sans" w:eastAsia="Canva Sans" w:hAnsi="Canva Sans" w:cs="Canva Sans"/>
                <w:color w:val="000000"/>
              </w:rPr>
              <w:t xml:space="preserve"> : savoir recueillir la parole : conduire un entretien sensible (posture, écoute empathique, questions ouvertes), comprendre les enjeux du recueil de la parole ; cerner les difficultés en tant que personne concernée /en tant qu’</w:t>
            </w:r>
            <w:proofErr w:type="spellStart"/>
            <w:r>
              <w:rPr>
                <w:rFonts w:ascii="Canva Sans" w:eastAsia="Canva Sans" w:hAnsi="Canva Sans" w:cs="Canva Sans"/>
                <w:color w:val="000000"/>
              </w:rPr>
              <w:t>écoutant</w:t>
            </w:r>
            <w:proofErr w:type="spellEnd"/>
            <w:r>
              <w:rPr>
                <w:rFonts w:ascii="Canva Sans" w:eastAsia="Canva Sans" w:hAnsi="Canva Sans" w:cs="Canva Sans"/>
                <w:color w:val="000000"/>
              </w:rPr>
              <w:t xml:space="preserve"> ; savoir orienter vers les ressources pertinentes, accompagner et informer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3 </w:t>
            </w:r>
          </w:p>
        </w:tc>
        <w:tc>
          <w:tcPr>
            <w:tcW w:w="9920" w:type="dxa"/>
            <w:tcMar>
              <w:top w:w="195" w:type="dxa"/>
              <w:left w:w="195" w:type="dxa"/>
              <w:bottom w:w="195" w:type="dxa"/>
              <w:right w:w="195" w:type="dxa"/>
            </w:tcMar>
          </w:tcPr>
          <w:p w:rsidR="00B15647" w:rsidRDefault="00000000">
            <w:pPr>
              <w:spacing w:before="120" w:after="120" w:line="336" w:lineRule="auto"/>
              <w:jc w:val="both"/>
            </w:pPr>
            <w:r>
              <w:rPr>
                <w:rFonts w:ascii="Canva Sans Bold" w:eastAsia="Canva Sans Bold" w:hAnsi="Canva Sans Bold" w:cs="Canva Sans Bold"/>
                <w:b/>
                <w:bCs/>
                <w:color w:val="000000"/>
              </w:rPr>
              <w:t>Quelle responsabilité pour l’employeur ?</w:t>
            </w:r>
            <w:r>
              <w:rPr>
                <w:rFonts w:ascii="Canva Sans" w:eastAsia="Canva Sans" w:hAnsi="Canva Sans" w:cs="Canva Sans"/>
                <w:color w:val="000000"/>
              </w:rPr>
              <w:t xml:space="preserve"> Comprendre les principes généraux de prévention dans le secteur privé, les obligations légales de protection et de prévention qui reposent sur les employeurs et leur mise en œuvre.  Comprendre l'articulation entre le principe de présomption d'innocence et de mise en sécurité de la victime potentielle.  </w:t>
            </w:r>
          </w:p>
        </w:tc>
      </w:tr>
    </w:tbl>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Aperçu support ppt </w:t>
            </w:r>
          </w:p>
        </w:tc>
      </w:tr>
    </w:tbl>
    <w:p w:rsidR="00B15647" w:rsidRDefault="00000000">
      <w:pPr>
        <w:spacing w:before="120" w:after="120" w:line="336" w:lineRule="auto"/>
      </w:pPr>
      <w:r>
        <w:rPr>
          <w:rFonts w:ascii="Canva Sans Bold" w:eastAsia="Canva Sans Bold" w:hAnsi="Canva Sans Bold" w:cs="Canva Sans Bold"/>
          <w:b/>
          <w:bCs/>
          <w:color w:val="000000"/>
        </w:rPr>
        <w:t xml:space="preserve"> </w:t>
      </w:r>
    </w:p>
    <w:tbl>
      <w:tblPr>
        <w:tblW w:w="13965" w:type="dxa"/>
        <w:tblInd w:w="1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10" w:type="dxa"/>
          <w:right w:w="10" w:type="dxa"/>
        </w:tblCellMar>
        <w:tblLook w:val="04A0" w:firstRow="1" w:lastRow="0" w:firstColumn="1" w:lastColumn="0" w:noHBand="0" w:noVBand="1"/>
      </w:tblPr>
      <w:tblGrid>
        <w:gridCol w:w="2745"/>
        <w:gridCol w:w="11220"/>
      </w:tblGrid>
      <w:tr w:rsidR="00B15647">
        <w:tc>
          <w:tcPr>
            <w:tcW w:w="2745" w:type="dxa"/>
            <w:tcBorders>
              <w:top w:val="single" w:sz="12" w:space="0" w:color="F0E7CC"/>
              <w:left w:val="none" w:sz="0"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Socle juridique  </w:t>
            </w:r>
          </w:p>
        </w:tc>
        <w:tc>
          <w:tcPr>
            <w:tcW w:w="11219" w:type="dxa"/>
            <w:vMerge w:val="restart"/>
            <w:tcBorders>
              <w:top w:val="single" w:sz="6" w:space="0" w:color="F0E7CC"/>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jc w:val="center"/>
            </w:pPr>
            <w:r>
              <w:rPr>
                <w:noProof/>
              </w:rPr>
              <w:drawing>
                <wp:inline distT="0" distB="0" distL="0" distR="0">
                  <wp:extent cx="6876415" cy="3842196"/>
                  <wp:effectExtent l="0" t="0" r="0" b="0"/>
                  <wp:docPr id="5" name="Drawing 5" descr="a35019a43107592e3d56c8897ae2d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35019a43107592e3d56c8897ae2dbda.png"/>
                          <pic:cNvPicPr>
                            <a:picLocks noChangeAspect="1"/>
                          </pic:cNvPicPr>
                        </pic:nvPicPr>
                        <pic:blipFill>
                          <a:blip r:embed="rId9"/>
                          <a:stretch>
                            <a:fillRect/>
                          </a:stretch>
                        </pic:blipFill>
                        <pic:spPr>
                          <a:xfrm>
                            <a:off x="0" y="0"/>
                            <a:ext cx="6876415" cy="3842196"/>
                          </a:xfrm>
                          <a:prstGeom prst="rect">
                            <a:avLst/>
                          </a:prstGeom>
                        </pic:spPr>
                      </pic:pic>
                    </a:graphicData>
                  </a:graphic>
                </wp:inline>
              </w:drawing>
            </w:r>
          </w:p>
          <w:p w:rsidR="00B15647" w:rsidRDefault="00000000">
            <w:pPr>
              <w:spacing w:before="120" w:after="120" w:line="336" w:lineRule="auto"/>
              <w:rPr>
                <w:rFonts w:ascii="Canva Sans" w:eastAsia="Canva Sans" w:hAnsi="Canva Sans" w:cs="Canva Sans"/>
                <w:color w:val="000000"/>
              </w:rPr>
            </w:pPr>
            <w:r>
              <w:rPr>
                <w:rFonts w:ascii="Canva Sans" w:eastAsia="Canva Sans" w:hAnsi="Canva Sans" w:cs="Canva Sans"/>
                <w:color w:val="000000"/>
              </w:rPr>
              <w:t xml:space="preserve"> </w:t>
            </w:r>
          </w:p>
          <w:p w:rsidR="00B62591" w:rsidRDefault="00B62591">
            <w:pPr>
              <w:spacing w:before="120" w:after="120" w:line="336" w:lineRule="auto"/>
            </w:pPr>
          </w:p>
          <w:p w:rsidR="00B62591" w:rsidRDefault="00B62591">
            <w:pPr>
              <w:spacing w:before="120" w:after="120" w:line="336" w:lineRule="auto"/>
            </w:pPr>
          </w:p>
          <w:p w:rsidR="00B62591" w:rsidRDefault="00B62591">
            <w:pPr>
              <w:spacing w:before="120" w:after="120" w:line="336" w:lineRule="auto"/>
            </w:pPr>
          </w:p>
          <w:p w:rsidR="00B62591" w:rsidRDefault="00B62591">
            <w:pPr>
              <w:spacing w:before="120" w:after="120" w:line="336" w:lineRule="auto"/>
            </w:pPr>
          </w:p>
          <w:p w:rsidR="00B62591" w:rsidRDefault="00B62591">
            <w:pPr>
              <w:spacing w:before="120" w:after="120" w:line="336" w:lineRule="auto"/>
            </w:pPr>
          </w:p>
        </w:tc>
      </w:tr>
      <w:tr w:rsidR="00B15647">
        <w:tc>
          <w:tcPr>
            <w:tcW w:w="2745" w:type="dxa"/>
            <w:tcBorders>
              <w:left w:val="none" w:sz="0" w:space="0" w:color="FFFFFF"/>
              <w:bottom w:val="single" w:sz="12" w:space="0" w:color="F0E7CC"/>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r w:rsidR="00B15647">
        <w:tc>
          <w:tcPr>
            <w:tcW w:w="2745" w:type="dxa"/>
            <w:tcBorders>
              <w:left w:val="none" w:sz="0" w:space="0" w:color="FFFFFF"/>
              <w:bottom w:val="single" w:sz="12" w:space="0" w:color="F0E7CC"/>
              <w:right w:val="single" w:sz="12" w:space="0" w:color="F0E7CC"/>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lastRenderedPageBreak/>
              <w:t xml:space="preserve">Contenu pédagogique </w:t>
            </w:r>
          </w:p>
        </w:tc>
        <w:tc>
          <w:tcPr>
            <w:tcW w:w="11219" w:type="dxa"/>
            <w:vMerge w:val="restart"/>
            <w:tcBorders>
              <w:top w:val="single" w:sz="6" w:space="0" w:color="F0E7CC"/>
              <w:left w:val="single" w:sz="12" w:space="0" w:color="F0E7CC"/>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jc w:val="center"/>
            </w:pPr>
            <w:r>
              <w:rPr>
                <w:noProof/>
              </w:rPr>
              <w:drawing>
                <wp:inline distT="0" distB="0" distL="0" distR="0">
                  <wp:extent cx="6876415" cy="3876528"/>
                  <wp:effectExtent l="0" t="0" r="0" b="0"/>
                  <wp:docPr id="6" name="Drawing 6" descr="cfff57832f3a096082b35cbe16078a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ff57832f3a096082b35cbe16078ab5.png"/>
                          <pic:cNvPicPr>
                            <a:picLocks noChangeAspect="1"/>
                          </pic:cNvPicPr>
                        </pic:nvPicPr>
                        <pic:blipFill>
                          <a:blip r:embed="rId10"/>
                          <a:stretch>
                            <a:fillRect/>
                          </a:stretch>
                        </pic:blipFill>
                        <pic:spPr>
                          <a:xfrm>
                            <a:off x="0" y="0"/>
                            <a:ext cx="6876415" cy="3876528"/>
                          </a:xfrm>
                          <a:prstGeom prst="rect">
                            <a:avLst/>
                          </a:prstGeom>
                        </pic:spPr>
                      </pic:pic>
                    </a:graphicData>
                  </a:graphic>
                </wp:inline>
              </w:drawing>
            </w:r>
          </w:p>
          <w:p w:rsidR="00B15647" w:rsidRDefault="00000000">
            <w:pPr>
              <w:spacing w:before="120" w:after="120"/>
              <w:jc w:val="center"/>
            </w:pPr>
            <w:r>
              <w:rPr>
                <w:noProof/>
              </w:rPr>
              <w:drawing>
                <wp:inline distT="0" distB="0" distL="0" distR="0">
                  <wp:extent cx="6876415" cy="3853990"/>
                  <wp:effectExtent l="0" t="0" r="0" b="0"/>
                  <wp:docPr id="7" name="Drawing 7" descr="08ef65ea561075e668d419332f057b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8ef65ea561075e668d419332f057bb6.png"/>
                          <pic:cNvPicPr>
                            <a:picLocks noChangeAspect="1"/>
                          </pic:cNvPicPr>
                        </pic:nvPicPr>
                        <pic:blipFill>
                          <a:blip r:embed="rId11"/>
                          <a:stretch>
                            <a:fillRect/>
                          </a:stretch>
                        </pic:blipFill>
                        <pic:spPr>
                          <a:xfrm>
                            <a:off x="0" y="0"/>
                            <a:ext cx="6876415" cy="3853990"/>
                          </a:xfrm>
                          <a:prstGeom prst="rect">
                            <a:avLst/>
                          </a:pr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c>
      </w:tr>
      <w:tr w:rsidR="00B15647">
        <w:tc>
          <w:tcPr>
            <w:tcW w:w="2745" w:type="dxa"/>
            <w:tcBorders>
              <w:left w:val="none" w:sz="0" w:space="0" w:color="FFFFFF"/>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bl>
    <w:p w:rsidR="00B15647" w:rsidRDefault="00000000">
      <w:pPr>
        <w:spacing w:before="120" w:after="120" w:line="336" w:lineRule="auto"/>
      </w:pPr>
      <w:r>
        <w:rPr>
          <w:rFonts w:ascii="Roboto Bold" w:eastAsia="Roboto Bold" w:hAnsi="Roboto Bold" w:cs="Roboto Bold"/>
          <w:b/>
          <w:bCs/>
          <w:color w:val="000000"/>
        </w:rPr>
        <w:t xml:space="preserve"> </w:t>
      </w:r>
    </w:p>
    <w:p w:rsidR="00B15647" w:rsidRDefault="00000000">
      <w:pPr>
        <w:spacing w:before="120" w:after="120"/>
        <w:jc w:val="center"/>
      </w:pPr>
      <w:r>
        <w:rPr>
          <w:noProof/>
        </w:rPr>
        <w:drawing>
          <wp:inline distT="0" distB="0" distL="0" distR="0">
            <wp:extent cx="8867775" cy="314460"/>
            <wp:effectExtent l="0" t="0" r="0" b="0"/>
            <wp:docPr id="8" name="Drawing 8" descr="11f09dc2a-42da-4f23-b5f6-cd31ac5e82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f09dc2a-42da-4f23-b5f6-cd31ac5e82d1.png"/>
                    <pic:cNvPicPr>
                      <a:picLocks noChangeAspect="1"/>
                    </pic:cNvPicPr>
                  </pic:nvPicPr>
                  <pic:blipFill>
                    <a:blip r:embed="rId12"/>
                    <a:stretch>
                      <a:fillRect/>
                    </a:stretch>
                  </pic:blipFill>
                  <pic:spPr>
                    <a:xfrm>
                      <a:off x="0" y="0"/>
                      <a:ext cx="8867775" cy="314460"/>
                    </a:xfrm>
                    <a:custGeom>
                      <a:avLst/>
                      <a:gdLst/>
                      <a:ahLst/>
                      <a:cxnLst/>
                      <a:rect l="0" t="0" r="0" b="0"/>
                      <a:pathLst>
                        <a:path w="8867775" h="314460">
                          <a:moveTo>
                            <a:pt x="0" y="157230"/>
                          </a:moveTo>
                          <a:cubicBezTo>
                            <a:pt x="0" y="244065"/>
                            <a:pt x="70394" y="314460"/>
                            <a:pt x="157230" y="314460"/>
                          </a:cubicBezTo>
                          <a:lnTo>
                            <a:pt x="8710545" y="314460"/>
                          </a:lnTo>
                          <a:cubicBezTo>
                            <a:pt x="8752245" y="314460"/>
                            <a:pt x="8792237" y="297894"/>
                            <a:pt x="8821723" y="268408"/>
                          </a:cubicBezTo>
                          <a:cubicBezTo>
                            <a:pt x="8851210" y="238922"/>
                            <a:pt x="8867775" y="198929"/>
                            <a:pt x="8867775" y="157230"/>
                          </a:cubicBezTo>
                          <a:cubicBezTo>
                            <a:pt x="8867775" y="115530"/>
                            <a:pt x="8851210" y="75537"/>
                            <a:pt x="8821723" y="46051"/>
                          </a:cubicBezTo>
                          <a:cubicBezTo>
                            <a:pt x="8792237" y="16565"/>
                            <a:pt x="8752245" y="0"/>
                            <a:pt x="8710545" y="0"/>
                          </a:cubicBezTo>
                          <a:lnTo>
                            <a:pt x="157230" y="0"/>
                          </a:lnTo>
                          <a:cubicBezTo>
                            <a:pt x="70394" y="0"/>
                            <a:pt x="0" y="70394"/>
                            <a:pt x="0" y="157230"/>
                          </a:cubicBezTo>
                          <a:close/>
                        </a:path>
                      </a:pathLst>
                    </a:custGeom>
                  </pic:spPr>
                </pic:pic>
              </a:graphicData>
            </a:graphic>
          </wp:inline>
        </w:drawing>
      </w:r>
    </w:p>
    <w:p w:rsidR="00B15647" w:rsidRDefault="00E704AB">
      <w:pPr>
        <w:spacing w:before="120" w:after="120" w:line="336" w:lineRule="auto"/>
      </w:pPr>
      <w:r>
        <w:rPr>
          <w:rFonts w:ascii="Canva Sans" w:eastAsia="Canva Sans" w:hAnsi="Canva Sans" w:cs="Canva Sans"/>
          <w:color w:val="AE9152"/>
        </w:rPr>
        <w:t>20</w:t>
      </w:r>
      <w:r w:rsidR="00000000">
        <w:rPr>
          <w:rFonts w:ascii="Canva Sans" w:eastAsia="Canva Sans" w:hAnsi="Canva Sans" w:cs="Canva Sans"/>
          <w:color w:val="AE9152"/>
        </w:rPr>
        <w:t xml:space="preserve"> oct. 2025 </w:t>
      </w:r>
      <w:r w:rsidRPr="00FB0FE5">
        <w:rPr>
          <w:color w:val="AE9152"/>
        </w:rPr>
        <w:t>© NOVACT – Reproduction interdite sans autorisation</w:t>
      </w:r>
    </w:p>
    <w:p w:rsidR="00B15647" w:rsidRDefault="00000000">
      <w:pPr>
        <w:spacing w:before="120" w:after="120"/>
      </w:pPr>
      <w:r>
        <w:br w:type="page"/>
      </w:r>
    </w:p>
    <w:p w:rsidR="00B15647" w:rsidRDefault="00000000">
      <w:pPr>
        <w:spacing w:before="120" w:after="120"/>
      </w:pPr>
      <w:r>
        <w:rPr>
          <w:noProof/>
        </w:rPr>
        <w:lastRenderedPageBreak/>
        <w:drawing>
          <wp:inline distT="0" distB="0" distL="0" distR="0">
            <wp:extent cx="610552" cy="549995"/>
            <wp:effectExtent l="0" t="0" r="0" b="0"/>
            <wp:docPr id="9" name="Drawing 9" descr="8f625e3b3f4d5a763e3e4806bf0c3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f625e3b3f4d5a763e3e4806bf0c3a37.png"/>
                    <pic:cNvPicPr>
                      <a:picLocks noChangeAspect="1"/>
                    </pic:cNvPicPr>
                  </pic:nvPicPr>
                  <pic:blipFill>
                    <a:blip r:embed="rId5"/>
                    <a:stretch>
                      <a:fillRect/>
                    </a:stretch>
                  </pic:blipFill>
                  <pic:spPr>
                    <a:xfrm>
                      <a:off x="0" y="0"/>
                      <a:ext cx="610552" cy="549995"/>
                    </a:xfrm>
                    <a:prstGeom prst="rect">
                      <a:avLst/>
                    </a:prstGeom>
                  </pic:spPr>
                </pic:pic>
              </a:graphicData>
            </a:graphic>
          </wp:inline>
        </w:drawing>
      </w:r>
    </w:p>
    <w:p w:rsidR="00B15647" w:rsidRDefault="00000000">
      <w:pPr>
        <w:spacing w:before="120" w:after="120"/>
        <w:jc w:val="center"/>
      </w:pPr>
      <w:r>
        <w:rPr>
          <w:noProof/>
        </w:rPr>
        <w:drawing>
          <wp:inline distT="0" distB="0" distL="0" distR="0">
            <wp:extent cx="8867775" cy="1086302"/>
            <wp:effectExtent l="0" t="0" r="0" b="0"/>
            <wp:docPr id="10" name="Drawing 10" descr="1cac61555-4ba5-408d-abdc-a5b4aec34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cac61555-4ba5-408d-abdc-a5b4aec34546.png"/>
                    <pic:cNvPicPr>
                      <a:picLocks noChangeAspect="1"/>
                    </pic:cNvPicPr>
                  </pic:nvPicPr>
                  <pic:blipFill>
                    <a:blip r:embed="rId13"/>
                    <a:stretch>
                      <a:fillRect/>
                    </a:stretch>
                  </pic:blipFill>
                  <pic:spPr>
                    <a:xfrm>
                      <a:off x="0" y="0"/>
                      <a:ext cx="8867775" cy="1086302"/>
                    </a:xfrm>
                    <a:custGeom>
                      <a:avLst/>
                      <a:gdLst/>
                      <a:ahLst/>
                      <a:cxnLst/>
                      <a:rect l="0" t="0" r="0" b="0"/>
                      <a:pathLst>
                        <a:path w="8867775" h="1086302">
                          <a:moveTo>
                            <a:pt x="0" y="443389"/>
                          </a:moveTo>
                          <a:lnTo>
                            <a:pt x="0" y="642913"/>
                          </a:lnTo>
                          <a:cubicBezTo>
                            <a:pt x="0" y="887790"/>
                            <a:pt x="198512" y="1086302"/>
                            <a:pt x="443389" y="1086302"/>
                          </a:cubicBezTo>
                          <a:lnTo>
                            <a:pt x="8424386" y="1086302"/>
                          </a:lnTo>
                          <a:cubicBezTo>
                            <a:pt x="8669263" y="1086302"/>
                            <a:pt x="8867775" y="887790"/>
                            <a:pt x="8867775" y="642913"/>
                          </a:cubicBezTo>
                          <a:lnTo>
                            <a:pt x="8867775" y="443389"/>
                          </a:lnTo>
                          <a:cubicBezTo>
                            <a:pt x="8867775" y="198512"/>
                            <a:pt x="8669263" y="0"/>
                            <a:pt x="8424386" y="0"/>
                          </a:cubicBezTo>
                          <a:lnTo>
                            <a:pt x="443389" y="0"/>
                          </a:lnTo>
                          <a:cubicBezTo>
                            <a:pt x="198512" y="0"/>
                            <a:pt x="0" y="198512"/>
                            <a:pt x="0" y="443389"/>
                          </a:cubicBezTo>
                          <a:close/>
                        </a:path>
                      </a:pathLst>
                    </a:cu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Objectif de la formation </w:t>
            </w:r>
          </w:p>
        </w:tc>
      </w:tr>
    </w:tbl>
    <w:p w:rsidR="00B15647" w:rsidRDefault="00000000">
      <w:pPr>
        <w:spacing w:before="120" w:after="120" w:line="336" w:lineRule="auto"/>
        <w:jc w:val="both"/>
      </w:pPr>
      <w:r>
        <w:rPr>
          <w:rFonts w:ascii="Canva Sans" w:eastAsia="Canva Sans" w:hAnsi="Canva Sans" w:cs="Canva Sans"/>
          <w:color w:val="000000"/>
        </w:rPr>
        <w:t xml:space="preserve">Acquérir les connaissances nécessaires pour comprendre les obligations de sécurité de l’employeur et conduire efficacement une enquête interne à la suite d’un signalement.  </w:t>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804"/>
        <w:gridCol w:w="916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Les acquis de la formation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Objectif</w:t>
            </w:r>
            <w:r w:rsidR="00852E64">
              <w:rPr>
                <w:rFonts w:ascii="Roboto Bold" w:eastAsia="Roboto Bold" w:hAnsi="Roboto Bold" w:cs="Roboto Bold"/>
                <w:b/>
                <w:bCs/>
                <w:color w:val="000000"/>
              </w:rPr>
              <w:t>s</w:t>
            </w:r>
            <w:r>
              <w:rPr>
                <w:rFonts w:ascii="Roboto Bold" w:eastAsia="Roboto Bold" w:hAnsi="Roboto Bold" w:cs="Roboto Bold"/>
                <w:b/>
                <w:bCs/>
                <w:color w:val="000000"/>
              </w:rPr>
              <w:t xml:space="preserve"> pédagogiques  </w:t>
            </w:r>
          </w:p>
        </w:tc>
        <w:tc>
          <w:tcPr>
            <w:tcW w:w="9160" w:type="dxa"/>
            <w:tcBorders>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Les participants seront capable</w:t>
            </w:r>
            <w:r w:rsidR="00613A54">
              <w:rPr>
                <w:rFonts w:ascii="Canva Sans" w:eastAsia="Canva Sans" w:hAnsi="Canva Sans" w:cs="Canva Sans"/>
                <w:color w:val="000000"/>
              </w:rPr>
              <w:t>s</w:t>
            </w:r>
            <w:r>
              <w:rPr>
                <w:rFonts w:ascii="Canva Sans" w:eastAsia="Canva Sans" w:hAnsi="Canva Sans" w:cs="Canva Sans"/>
                <w:color w:val="000000"/>
              </w:rPr>
              <w:t xml:space="preserve"> de :  </w:t>
            </w:r>
          </w:p>
          <w:p w:rsidR="00B15647" w:rsidRDefault="00000000">
            <w:pPr>
              <w:numPr>
                <w:ilvl w:val="0"/>
                <w:numId w:val="7"/>
              </w:numPr>
              <w:spacing w:line="336" w:lineRule="auto"/>
            </w:pPr>
            <w:r>
              <w:rPr>
                <w:rFonts w:ascii="Canva Sans Bold" w:eastAsia="Canva Sans Bold" w:hAnsi="Canva Sans Bold" w:cs="Canva Sans Bold"/>
                <w:b/>
                <w:bCs/>
                <w:color w:val="000000"/>
              </w:rPr>
              <w:t>Connaître et comprendre</w:t>
            </w:r>
            <w:r>
              <w:rPr>
                <w:rFonts w:ascii="Canva Sans" w:eastAsia="Canva Sans" w:hAnsi="Canva Sans" w:cs="Canva Sans"/>
                <w:color w:val="000000"/>
              </w:rPr>
              <w:t xml:space="preserve"> les différentes formes de violences au travail</w:t>
            </w:r>
            <w:r>
              <w:rPr>
                <w:rFonts w:ascii="Canva Sans" w:eastAsia="Canva Sans" w:hAnsi="Canva Sans" w:cs="Canva Sans"/>
                <w:color w:val="000000"/>
                <w:sz w:val="20"/>
                <w:szCs w:val="20"/>
              </w:rPr>
              <w:t xml:space="preserve"> </w:t>
            </w:r>
          </w:p>
          <w:p w:rsidR="00B15647" w:rsidRDefault="00000000">
            <w:pPr>
              <w:numPr>
                <w:ilvl w:val="0"/>
                <w:numId w:val="7"/>
              </w:numPr>
              <w:spacing w:line="336" w:lineRule="auto"/>
            </w:pPr>
            <w:r>
              <w:rPr>
                <w:rFonts w:ascii="Canva Sans Bold" w:eastAsia="Canva Sans Bold" w:hAnsi="Canva Sans Bold" w:cs="Canva Sans Bold"/>
                <w:b/>
                <w:bCs/>
                <w:color w:val="000000"/>
              </w:rPr>
              <w:t xml:space="preserve">Identifier et distinguer </w:t>
            </w:r>
            <w:r>
              <w:rPr>
                <w:rFonts w:ascii="Canva Sans" w:eastAsia="Canva Sans" w:hAnsi="Canva Sans" w:cs="Canva Sans"/>
                <w:color w:val="000000"/>
              </w:rPr>
              <w:t xml:space="preserve">les concepts </w:t>
            </w:r>
          </w:p>
          <w:p w:rsidR="00B15647" w:rsidRDefault="00000000">
            <w:pPr>
              <w:numPr>
                <w:ilvl w:val="0"/>
                <w:numId w:val="7"/>
              </w:numPr>
              <w:spacing w:line="336" w:lineRule="auto"/>
            </w:pPr>
            <w:r>
              <w:rPr>
                <w:rFonts w:ascii="Canva Sans Bold" w:eastAsia="Canva Sans Bold" w:hAnsi="Canva Sans Bold" w:cs="Canva Sans Bold"/>
                <w:b/>
                <w:bCs/>
                <w:color w:val="000000"/>
              </w:rPr>
              <w:t xml:space="preserve">Connaître et comprendre </w:t>
            </w:r>
            <w:r>
              <w:rPr>
                <w:rFonts w:ascii="Canva Sans" w:eastAsia="Canva Sans" w:hAnsi="Canva Sans" w:cs="Canva Sans"/>
                <w:color w:val="000000"/>
              </w:rPr>
              <w:t>les obligations légales de l’employeur en matière de prévention et de protection</w:t>
            </w:r>
            <w:r>
              <w:rPr>
                <w:rFonts w:ascii="Canva Sans" w:eastAsia="Canva Sans" w:hAnsi="Canva Sans" w:cs="Canva Sans"/>
                <w:color w:val="000000"/>
                <w:sz w:val="20"/>
                <w:szCs w:val="20"/>
              </w:rPr>
              <w:t xml:space="preserve"> </w:t>
            </w:r>
          </w:p>
          <w:p w:rsidR="00B15647" w:rsidRDefault="00000000">
            <w:pPr>
              <w:numPr>
                <w:ilvl w:val="0"/>
                <w:numId w:val="7"/>
              </w:numPr>
              <w:spacing w:line="336" w:lineRule="auto"/>
            </w:pPr>
            <w:r>
              <w:rPr>
                <w:rFonts w:ascii="Canva Sans Bold" w:eastAsia="Canva Sans Bold" w:hAnsi="Canva Sans Bold" w:cs="Canva Sans Bold"/>
                <w:b/>
                <w:bCs/>
                <w:color w:val="000000"/>
              </w:rPr>
              <w:t xml:space="preserve">Appréhender </w:t>
            </w:r>
            <w:r>
              <w:rPr>
                <w:rFonts w:ascii="Canva Sans" w:eastAsia="Canva Sans" w:hAnsi="Canva Sans" w:cs="Canva Sans"/>
                <w:color w:val="000000"/>
              </w:rPr>
              <w:t>l’articulation entre principe de présomption d’innocence et mise en sécurité</w:t>
            </w:r>
            <w:r>
              <w:rPr>
                <w:rFonts w:ascii="Canva Sans" w:eastAsia="Canva Sans" w:hAnsi="Canva Sans" w:cs="Canva Sans"/>
                <w:color w:val="000000"/>
                <w:sz w:val="20"/>
                <w:szCs w:val="20"/>
              </w:rPr>
              <w:t xml:space="preserve"> </w:t>
            </w:r>
          </w:p>
          <w:p w:rsidR="00B15647" w:rsidRDefault="00000000">
            <w:pPr>
              <w:numPr>
                <w:ilvl w:val="0"/>
                <w:numId w:val="7"/>
              </w:numPr>
              <w:spacing w:line="336" w:lineRule="auto"/>
            </w:pPr>
            <w:r>
              <w:rPr>
                <w:rFonts w:ascii="Canva Sans Bold" w:eastAsia="Canva Sans Bold" w:hAnsi="Canva Sans Bold" w:cs="Canva Sans Bold"/>
                <w:b/>
                <w:bCs/>
                <w:color w:val="000000"/>
              </w:rPr>
              <w:t>Déclencher et conduire</w:t>
            </w:r>
            <w:r>
              <w:rPr>
                <w:rFonts w:ascii="Canva Sans" w:eastAsia="Canva Sans" w:hAnsi="Canva Sans" w:cs="Canva Sans"/>
                <w:color w:val="000000"/>
              </w:rPr>
              <w:t xml:space="preserve"> une enquête interne </w:t>
            </w:r>
            <w:r>
              <w:rPr>
                <w:rFonts w:ascii="Canva Sans" w:eastAsia="Canva Sans" w:hAnsi="Canva Sans" w:cs="Canva Sans"/>
                <w:color w:val="000000"/>
                <w:sz w:val="20"/>
                <w:szCs w:val="20"/>
              </w:rPr>
              <w:t xml:space="preserve"> </w:t>
            </w:r>
          </w:p>
          <w:p w:rsidR="00B15647" w:rsidRDefault="00000000">
            <w:pPr>
              <w:numPr>
                <w:ilvl w:val="0"/>
                <w:numId w:val="7"/>
              </w:numPr>
              <w:spacing w:line="336" w:lineRule="auto"/>
            </w:pPr>
            <w:r>
              <w:rPr>
                <w:rFonts w:ascii="Canva Sans Bold" w:eastAsia="Canva Sans Bold" w:hAnsi="Canva Sans Bold" w:cs="Canva Sans Bold"/>
                <w:b/>
                <w:bCs/>
                <w:color w:val="000000"/>
              </w:rPr>
              <w:t xml:space="preserve">Maîtriser </w:t>
            </w:r>
            <w:r>
              <w:rPr>
                <w:rFonts w:ascii="Canva Sans" w:eastAsia="Canva Sans" w:hAnsi="Canva Sans" w:cs="Canva Sans"/>
                <w:color w:val="000000"/>
              </w:rPr>
              <w:t xml:space="preserve">les grands principes directeurs de l’enquête interne </w:t>
            </w:r>
          </w:p>
          <w:p w:rsidR="00B15647" w:rsidRDefault="00000000">
            <w:pPr>
              <w:numPr>
                <w:ilvl w:val="0"/>
                <w:numId w:val="7"/>
              </w:numPr>
              <w:spacing w:line="336" w:lineRule="auto"/>
            </w:pPr>
            <w:r>
              <w:rPr>
                <w:rFonts w:ascii="Canva Sans Bold" w:eastAsia="Canva Sans Bold" w:hAnsi="Canva Sans Bold" w:cs="Canva Sans Bold"/>
                <w:b/>
                <w:bCs/>
                <w:color w:val="000000"/>
              </w:rPr>
              <w:t>Savoir élaborer un rapport d’enquête</w:t>
            </w:r>
            <w:r>
              <w:rPr>
                <w:rFonts w:ascii="Canva Sans" w:eastAsia="Canva Sans" w:hAnsi="Canva Sans" w:cs="Canva Sans"/>
                <w:color w:val="000000"/>
              </w:rPr>
              <w:t xml:space="preserve"> structuré et objectif comme le fondement de futures décisions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Compétences acquises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sauront : </w:t>
            </w:r>
          </w:p>
          <w:p w:rsidR="00B15647" w:rsidRDefault="00000000">
            <w:pPr>
              <w:numPr>
                <w:ilvl w:val="0"/>
                <w:numId w:val="8"/>
              </w:numPr>
              <w:spacing w:line="336" w:lineRule="auto"/>
            </w:pPr>
            <w:r>
              <w:rPr>
                <w:rFonts w:ascii="Canva Sans Bold" w:eastAsia="Canva Sans Bold" w:hAnsi="Canva Sans Bold" w:cs="Canva Sans Bold"/>
                <w:b/>
                <w:bCs/>
                <w:color w:val="000000"/>
              </w:rPr>
              <w:t>Identifier et comprendre les obligations légales de sécurité</w:t>
            </w:r>
            <w:r>
              <w:rPr>
                <w:rFonts w:ascii="Canva Sans" w:eastAsia="Canva Sans" w:hAnsi="Canva Sans" w:cs="Canva Sans"/>
                <w:color w:val="000000"/>
              </w:rPr>
              <w:t xml:space="preserve"> qui incombent à l’employeur  </w:t>
            </w:r>
          </w:p>
          <w:p w:rsidR="00B15647" w:rsidRDefault="00000000">
            <w:pPr>
              <w:numPr>
                <w:ilvl w:val="0"/>
                <w:numId w:val="8"/>
              </w:numPr>
              <w:spacing w:line="336" w:lineRule="auto"/>
            </w:pPr>
            <w:r>
              <w:rPr>
                <w:rFonts w:ascii="Canva Sans Bold" w:eastAsia="Canva Sans Bold" w:hAnsi="Canva Sans Bold" w:cs="Canva Sans Bold"/>
                <w:b/>
                <w:bCs/>
                <w:color w:val="000000"/>
              </w:rPr>
              <w:t>Analyser et qualifier juridiquement les situations de violences </w:t>
            </w:r>
            <w:r>
              <w:rPr>
                <w:rFonts w:ascii="Canva Sans" w:eastAsia="Canva Sans" w:hAnsi="Canva Sans" w:cs="Canva Sans"/>
                <w:color w:val="000000"/>
              </w:rPr>
              <w:t xml:space="preserve"> </w:t>
            </w:r>
          </w:p>
          <w:p w:rsidR="00B15647" w:rsidRDefault="00000000">
            <w:pPr>
              <w:numPr>
                <w:ilvl w:val="0"/>
                <w:numId w:val="8"/>
              </w:numPr>
              <w:spacing w:line="336" w:lineRule="auto"/>
            </w:pPr>
            <w:r>
              <w:rPr>
                <w:rFonts w:ascii="Canva Sans Bold" w:eastAsia="Canva Sans Bold" w:hAnsi="Canva Sans Bold" w:cs="Canva Sans Bold"/>
                <w:b/>
                <w:bCs/>
                <w:color w:val="000000"/>
              </w:rPr>
              <w:t>Déclencher et mener une enquête interne</w:t>
            </w:r>
            <w:r>
              <w:rPr>
                <w:rFonts w:ascii="Canva Sans" w:eastAsia="Canva Sans" w:hAnsi="Canva Sans" w:cs="Canva Sans"/>
                <w:color w:val="000000"/>
              </w:rPr>
              <w:t xml:space="preserve"> de manière structurée, impartiale et conforme au cadre juridique </w:t>
            </w:r>
          </w:p>
          <w:p w:rsidR="00B15647" w:rsidRDefault="00000000">
            <w:pPr>
              <w:numPr>
                <w:ilvl w:val="0"/>
                <w:numId w:val="8"/>
              </w:numPr>
              <w:spacing w:line="336" w:lineRule="auto"/>
            </w:pPr>
            <w:r>
              <w:rPr>
                <w:rFonts w:ascii="Canva Sans Bold" w:eastAsia="Canva Sans Bold" w:hAnsi="Canva Sans Bold" w:cs="Canva Sans Bold"/>
                <w:b/>
                <w:bCs/>
                <w:color w:val="000000"/>
              </w:rPr>
              <w:t>Structurer et prioriser</w:t>
            </w:r>
            <w:r>
              <w:rPr>
                <w:rFonts w:ascii="Canva Sans" w:eastAsia="Canva Sans" w:hAnsi="Canva Sans" w:cs="Canva Sans"/>
                <w:color w:val="000000"/>
              </w:rPr>
              <w:t xml:space="preserve"> les étapes d’une enquête interne </w:t>
            </w:r>
          </w:p>
          <w:p w:rsidR="00B15647" w:rsidRDefault="00000000">
            <w:pPr>
              <w:numPr>
                <w:ilvl w:val="0"/>
                <w:numId w:val="8"/>
              </w:numPr>
              <w:spacing w:line="336" w:lineRule="auto"/>
            </w:pPr>
            <w:r>
              <w:rPr>
                <w:rFonts w:ascii="Canva Sans Bold" w:eastAsia="Canva Sans Bold" w:hAnsi="Canva Sans Bold" w:cs="Canva Sans Bold"/>
                <w:b/>
                <w:bCs/>
                <w:color w:val="000000"/>
              </w:rPr>
              <w:t xml:space="preserve">Rédiger un rapport </w:t>
            </w:r>
            <w:r>
              <w:rPr>
                <w:rFonts w:ascii="Canva Sans" w:eastAsia="Canva Sans" w:hAnsi="Canva Sans" w:cs="Canva Sans"/>
                <w:color w:val="000000"/>
              </w:rPr>
              <w:t xml:space="preserve">d’enquête clair et objectif </w:t>
            </w:r>
          </w:p>
          <w:p w:rsidR="00B15647" w:rsidRDefault="00000000">
            <w:pPr>
              <w:numPr>
                <w:ilvl w:val="0"/>
                <w:numId w:val="8"/>
              </w:numPr>
              <w:spacing w:line="336" w:lineRule="auto"/>
            </w:pPr>
            <w:r>
              <w:rPr>
                <w:rFonts w:ascii="Canva Sans Bold" w:eastAsia="Canva Sans Bold" w:hAnsi="Canva Sans Bold" w:cs="Canva Sans Bold"/>
                <w:b/>
                <w:bCs/>
                <w:color w:val="000000"/>
              </w:rPr>
              <w:t>Formuler des préconisations opérationnelles et réalistes</w:t>
            </w:r>
            <w:r>
              <w:rPr>
                <w:rFonts w:ascii="Canva Sans" w:eastAsia="Canva Sans" w:hAnsi="Canva Sans" w:cs="Canva Sans"/>
                <w:color w:val="000000"/>
              </w:rPr>
              <w:t xml:space="preserve">, issues du rapport d’enquête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Aptitudes développées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seront en mesure de :  </w:t>
            </w:r>
          </w:p>
          <w:p w:rsidR="00B15647" w:rsidRDefault="00000000">
            <w:pPr>
              <w:numPr>
                <w:ilvl w:val="0"/>
                <w:numId w:val="9"/>
              </w:numPr>
              <w:spacing w:line="336" w:lineRule="auto"/>
            </w:pPr>
            <w:proofErr w:type="spellStart"/>
            <w:r>
              <w:rPr>
                <w:rFonts w:ascii="Canva Sans Bold" w:eastAsia="Canva Sans Bold" w:hAnsi="Canva Sans Bold" w:cs="Canva Sans Bold"/>
                <w:b/>
                <w:bCs/>
                <w:color w:val="000000"/>
              </w:rPr>
              <w:t>Evaluer</w:t>
            </w:r>
            <w:proofErr w:type="spellEnd"/>
            <w:r>
              <w:rPr>
                <w:rFonts w:ascii="Canva Sans Bold" w:eastAsia="Canva Sans Bold" w:hAnsi="Canva Sans Bold" w:cs="Canva Sans Bold"/>
                <w:b/>
                <w:bCs/>
                <w:color w:val="000000"/>
              </w:rPr>
              <w:t xml:space="preserve"> </w:t>
            </w:r>
            <w:r>
              <w:rPr>
                <w:rFonts w:ascii="Canva Sans" w:eastAsia="Canva Sans" w:hAnsi="Canva Sans" w:cs="Canva Sans"/>
                <w:color w:val="000000"/>
              </w:rPr>
              <w:t xml:space="preserve">objectivement les situations de violences au travail </w:t>
            </w:r>
          </w:p>
          <w:p w:rsidR="00B15647" w:rsidRDefault="00000000">
            <w:pPr>
              <w:numPr>
                <w:ilvl w:val="0"/>
                <w:numId w:val="9"/>
              </w:numPr>
              <w:spacing w:line="336" w:lineRule="auto"/>
            </w:pPr>
            <w:r>
              <w:rPr>
                <w:rFonts w:ascii="Canva Sans Bold" w:eastAsia="Canva Sans Bold" w:hAnsi="Canva Sans Bold" w:cs="Canva Sans Bold"/>
                <w:b/>
                <w:bCs/>
                <w:color w:val="000000"/>
              </w:rPr>
              <w:t xml:space="preserve">Agir rapidement et correctement </w:t>
            </w:r>
            <w:r>
              <w:rPr>
                <w:rFonts w:ascii="Canva Sans" w:eastAsia="Canva Sans" w:hAnsi="Canva Sans" w:cs="Canva Sans"/>
                <w:color w:val="000000"/>
              </w:rPr>
              <w:t xml:space="preserve">face à une situation de violence </w:t>
            </w:r>
          </w:p>
          <w:p w:rsidR="00B15647" w:rsidRDefault="00000000">
            <w:pPr>
              <w:numPr>
                <w:ilvl w:val="0"/>
                <w:numId w:val="9"/>
              </w:numPr>
              <w:spacing w:line="336" w:lineRule="auto"/>
            </w:pPr>
            <w:r>
              <w:rPr>
                <w:rFonts w:ascii="Canva Sans Bold" w:eastAsia="Canva Sans Bold" w:hAnsi="Canva Sans Bold" w:cs="Canva Sans Bold"/>
                <w:b/>
                <w:bCs/>
                <w:color w:val="000000"/>
              </w:rPr>
              <w:t xml:space="preserve">Garantir l’équilibre </w:t>
            </w:r>
            <w:r>
              <w:rPr>
                <w:rFonts w:ascii="Canva Sans" w:eastAsia="Canva Sans" w:hAnsi="Canva Sans" w:cs="Canva Sans"/>
                <w:color w:val="000000"/>
              </w:rPr>
              <w:t xml:space="preserve">entre la mise en sécurité des personnes et le respect de la présomption d’innocence </w:t>
            </w:r>
          </w:p>
          <w:p w:rsidR="00B15647" w:rsidRDefault="00000000">
            <w:pPr>
              <w:numPr>
                <w:ilvl w:val="0"/>
                <w:numId w:val="9"/>
              </w:numPr>
              <w:spacing w:line="336" w:lineRule="auto"/>
            </w:pPr>
            <w:r>
              <w:rPr>
                <w:rFonts w:ascii="Canva Sans Bold" w:eastAsia="Canva Sans Bold" w:hAnsi="Canva Sans Bold" w:cs="Canva Sans Bold"/>
                <w:b/>
                <w:bCs/>
                <w:color w:val="000000"/>
              </w:rPr>
              <w:t>Mener des entretiens</w:t>
            </w:r>
            <w:r>
              <w:rPr>
                <w:rFonts w:ascii="Canva Sans" w:eastAsia="Canva Sans" w:hAnsi="Canva Sans" w:cs="Canva Sans"/>
                <w:color w:val="000000"/>
              </w:rPr>
              <w:t xml:space="preserve"> avec neutralité  </w:t>
            </w:r>
          </w:p>
          <w:p w:rsidR="00B15647" w:rsidRDefault="00000000">
            <w:pPr>
              <w:numPr>
                <w:ilvl w:val="0"/>
                <w:numId w:val="9"/>
              </w:numPr>
              <w:spacing w:line="336" w:lineRule="auto"/>
            </w:pPr>
            <w:r>
              <w:rPr>
                <w:rFonts w:ascii="Canva Sans Bold" w:eastAsia="Canva Sans Bold" w:hAnsi="Canva Sans Bold" w:cs="Canva Sans Bold"/>
                <w:b/>
                <w:bCs/>
                <w:color w:val="000000"/>
              </w:rPr>
              <w:t xml:space="preserve">Contribuer </w:t>
            </w:r>
            <w:r>
              <w:rPr>
                <w:rFonts w:ascii="Canva Sans" w:eastAsia="Canva Sans" w:hAnsi="Canva Sans" w:cs="Canva Sans"/>
                <w:color w:val="000000"/>
              </w:rPr>
              <w:t xml:space="preserve">à la mise en place d’une culture de prévention et de gestion des situations </w:t>
            </w:r>
            <w:r>
              <w:rPr>
                <w:rFonts w:ascii="Canva Sans" w:eastAsia="Canva Sans" w:hAnsi="Canva Sans" w:cs="Canva Sans"/>
                <w:color w:val="000000"/>
              </w:rPr>
              <w:lastRenderedPageBreak/>
              <w:t xml:space="preserve">de violences au travail. </w:t>
            </w:r>
          </w:p>
        </w:tc>
      </w:tr>
    </w:tbl>
    <w:p w:rsidR="00B15647" w:rsidRDefault="00000000">
      <w:pPr>
        <w:spacing w:before="120" w:after="120" w:line="336" w:lineRule="auto"/>
      </w:pPr>
      <w:r>
        <w:rPr>
          <w:rFonts w:ascii="Canva Sans" w:eastAsia="Canva Sans" w:hAnsi="Canva Sans" w:cs="Canva Sans"/>
          <w:color w:val="000000"/>
        </w:rPr>
        <w:lastRenderedPageBreak/>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044"/>
        <w:gridCol w:w="992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Programme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none" w:sz="0" w:space="0" w:color="FFFFFF"/>
              <w:left w:val="none" w:sz="0"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Module </w:t>
            </w:r>
          </w:p>
        </w:tc>
        <w:tc>
          <w:tcPr>
            <w:tcW w:w="9920" w:type="dxa"/>
            <w:tcBorders>
              <w:top w:val="none" w:sz="0" w:space="0" w:color="FFFFFF"/>
              <w:left w:val="single" w:sz="6"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Contenu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single" w:sz="6" w:space="0" w:color="FFFFFF"/>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1 </w:t>
            </w:r>
          </w:p>
        </w:tc>
        <w:tc>
          <w:tcPr>
            <w:tcW w:w="9920" w:type="dxa"/>
            <w:tcBorders>
              <w:top w:val="single" w:sz="6" w:space="0" w:color="FFFFFF"/>
            </w:tcBorders>
            <w:tcMar>
              <w:top w:w="195" w:type="dxa"/>
              <w:left w:w="195" w:type="dxa"/>
              <w:bottom w:w="195" w:type="dxa"/>
              <w:right w:w="195" w:type="dxa"/>
            </w:tcMar>
          </w:tcPr>
          <w:p w:rsidR="00B15647" w:rsidRDefault="00000000">
            <w:pPr>
              <w:spacing w:before="120" w:after="120" w:line="336" w:lineRule="auto"/>
              <w:jc w:val="both"/>
            </w:pPr>
            <w:r>
              <w:rPr>
                <w:rFonts w:ascii="Canva Sans Bold" w:eastAsia="Canva Sans Bold" w:hAnsi="Canva Sans Bold" w:cs="Canva Sans Bold"/>
                <w:b/>
                <w:bCs/>
                <w:color w:val="000000"/>
              </w:rPr>
              <w:t>De quoi parle-t-on ?</w:t>
            </w:r>
            <w:r>
              <w:rPr>
                <w:rFonts w:ascii="Canva Sans" w:eastAsia="Canva Sans" w:hAnsi="Canva Sans" w:cs="Canva Sans"/>
                <w:color w:val="000000"/>
              </w:rPr>
              <w:t xml:space="preserve"> S’approprier les concepts juridiques de violences au </w:t>
            </w:r>
            <w:proofErr w:type="gramStart"/>
            <w:r>
              <w:rPr>
                <w:rFonts w:ascii="Canva Sans" w:eastAsia="Canva Sans" w:hAnsi="Canva Sans" w:cs="Canva Sans"/>
                <w:color w:val="000000"/>
              </w:rPr>
              <w:t>travail:</w:t>
            </w:r>
            <w:proofErr w:type="gramEnd"/>
            <w:r>
              <w:rPr>
                <w:rFonts w:ascii="Canva Sans" w:eastAsia="Canva Sans" w:hAnsi="Canva Sans" w:cs="Canva Sans"/>
                <w:color w:val="000000"/>
              </w:rPr>
              <w:t xml:space="preserve"> la discrimination, le harcèlement moral, le harcèlement sexuel et l’agissement sexiste.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Module 2</w:t>
            </w:r>
            <w:r>
              <w:rPr>
                <w:rFonts w:ascii="Canva Sans Bold" w:eastAsia="Canva Sans Bold" w:hAnsi="Canva Sans Bold" w:cs="Canva Sans Bold"/>
                <w:b/>
                <w:bCs/>
                <w:color w:val="000000"/>
              </w:rPr>
              <w:t xml:space="preserve"> </w:t>
            </w:r>
          </w:p>
        </w:tc>
        <w:tc>
          <w:tcPr>
            <w:tcW w:w="9920" w:type="dxa"/>
            <w:tcMar>
              <w:top w:w="195" w:type="dxa"/>
              <w:left w:w="195" w:type="dxa"/>
              <w:bottom w:w="195" w:type="dxa"/>
              <w:right w:w="195" w:type="dxa"/>
            </w:tcMar>
          </w:tcPr>
          <w:p w:rsidR="00B15647" w:rsidRDefault="00000000">
            <w:pPr>
              <w:spacing w:before="120" w:after="120" w:line="288" w:lineRule="auto"/>
              <w:jc w:val="both"/>
            </w:pPr>
            <w:r>
              <w:rPr>
                <w:rFonts w:ascii="Canva Sans Bold" w:eastAsia="Canva Sans Bold" w:hAnsi="Canva Sans Bold" w:cs="Canva Sans Bold"/>
                <w:b/>
                <w:bCs/>
                <w:color w:val="000000"/>
              </w:rPr>
              <w:t>Quelle responsabilité pour l’employeur ? </w:t>
            </w:r>
            <w:r>
              <w:rPr>
                <w:rFonts w:ascii="Canva Sans" w:eastAsia="Canva Sans" w:hAnsi="Canva Sans" w:cs="Canva Sans"/>
                <w:color w:val="000000"/>
              </w:rPr>
              <w:t xml:space="preserve">Les obligations légales qui reposent sur les employeurs et leur mise en œuvre.   </w:t>
            </w:r>
          </w:p>
          <w:p w:rsidR="00B15647" w:rsidRDefault="00000000">
            <w:pPr>
              <w:spacing w:before="120" w:after="120" w:line="288" w:lineRule="auto"/>
              <w:jc w:val="both"/>
            </w:pPr>
            <w:r>
              <w:rPr>
                <w:rFonts w:ascii="Canva Sans" w:eastAsia="Canva Sans" w:hAnsi="Canva Sans" w:cs="Canva Sans"/>
                <w:color w:val="000000"/>
              </w:rPr>
              <w:t xml:space="preserve">L'articulation entre principe de présomption d'innocence et de mise en sécurité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3 </w:t>
            </w:r>
          </w:p>
        </w:tc>
        <w:tc>
          <w:tcPr>
            <w:tcW w:w="9920" w:type="dxa"/>
            <w:tcMar>
              <w:top w:w="195" w:type="dxa"/>
              <w:left w:w="195" w:type="dxa"/>
              <w:bottom w:w="195" w:type="dxa"/>
              <w:right w:w="195" w:type="dxa"/>
            </w:tcMar>
          </w:tcPr>
          <w:p w:rsidR="00B15647" w:rsidRDefault="00000000">
            <w:pPr>
              <w:spacing w:before="120" w:after="120" w:line="331" w:lineRule="auto"/>
            </w:pPr>
            <w:r>
              <w:rPr>
                <w:rFonts w:ascii="Canva Sans Bold" w:eastAsia="Canva Sans Bold" w:hAnsi="Canva Sans Bold" w:cs="Canva Sans Bold"/>
                <w:b/>
                <w:bCs/>
                <w:color w:val="000000"/>
              </w:rPr>
              <w:t>Atelier de mise en situation</w:t>
            </w:r>
            <w:r>
              <w:rPr>
                <w:rFonts w:ascii="Canva Sans" w:eastAsia="Canva Sans" w:hAnsi="Canva Sans" w:cs="Canva Sans"/>
                <w:color w:val="000000"/>
              </w:rPr>
              <w:t xml:space="preserve"> : les différentes étapes pour traiter un signalement : recueillir, réagir, protéger </w:t>
            </w:r>
          </w:p>
          <w:p w:rsidR="00B15647" w:rsidRDefault="00000000">
            <w:pPr>
              <w:spacing w:before="120" w:after="120" w:line="331" w:lineRule="auto"/>
            </w:pPr>
            <w:r>
              <w:rPr>
                <w:rFonts w:ascii="Canva Sans" w:eastAsia="Canva Sans" w:hAnsi="Canva Sans" w:cs="Canva Sans"/>
                <w:color w:val="000000"/>
              </w:rPr>
              <w:t xml:space="preserve">L’enquête : définition de la méthodologie, déroulement des auditions, le rapport d’enquête </w:t>
            </w:r>
          </w:p>
          <w:p w:rsidR="00B15647" w:rsidRDefault="00000000">
            <w:pPr>
              <w:spacing w:before="120" w:after="120" w:line="331" w:lineRule="auto"/>
            </w:pPr>
            <w:r>
              <w:rPr>
                <w:rFonts w:ascii="Canva Sans" w:eastAsia="Canva Sans" w:hAnsi="Canva Sans" w:cs="Canva Sans"/>
                <w:color w:val="000000"/>
              </w:rPr>
              <w:t xml:space="preserve">Conséquences : qualification des faits et sanctions éventuelles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4 </w:t>
            </w:r>
          </w:p>
        </w:tc>
        <w:tc>
          <w:tcPr>
            <w:tcW w:w="9920" w:type="dxa"/>
            <w:tcMar>
              <w:top w:w="195" w:type="dxa"/>
              <w:left w:w="195" w:type="dxa"/>
              <w:bottom w:w="195" w:type="dxa"/>
              <w:right w:w="195" w:type="dxa"/>
            </w:tcMar>
          </w:tcPr>
          <w:p w:rsidR="00B15647" w:rsidRDefault="00000000">
            <w:pPr>
              <w:spacing w:before="120" w:after="120" w:line="331" w:lineRule="auto"/>
            </w:pPr>
            <w:r>
              <w:rPr>
                <w:rFonts w:ascii="Canva Sans Bold" w:eastAsia="Canva Sans Bold" w:hAnsi="Canva Sans Bold" w:cs="Canva Sans Bold"/>
                <w:b/>
                <w:bCs/>
                <w:color w:val="000000"/>
              </w:rPr>
              <w:t xml:space="preserve">Conclusion et évaluation  </w:t>
            </w:r>
          </w:p>
        </w:tc>
      </w:tr>
    </w:tbl>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Aperçu support ppt </w:t>
            </w:r>
          </w:p>
        </w:tc>
      </w:tr>
    </w:tbl>
    <w:p w:rsidR="00B15647" w:rsidRDefault="00000000">
      <w:pPr>
        <w:spacing w:before="120" w:after="120" w:line="336" w:lineRule="auto"/>
      </w:pPr>
      <w:r>
        <w:rPr>
          <w:rFonts w:ascii="Canva Sans Bold" w:eastAsia="Canva Sans Bold" w:hAnsi="Canva Sans Bold" w:cs="Canva Sans Bold"/>
          <w:b/>
          <w:bCs/>
          <w:color w:val="000000"/>
        </w:rPr>
        <w:t xml:space="preserve"> </w:t>
      </w:r>
    </w:p>
    <w:tbl>
      <w:tblPr>
        <w:tblW w:w="13965" w:type="dxa"/>
        <w:tblInd w:w="1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10" w:type="dxa"/>
          <w:right w:w="10" w:type="dxa"/>
        </w:tblCellMar>
        <w:tblLook w:val="04A0" w:firstRow="1" w:lastRow="0" w:firstColumn="1" w:lastColumn="0" w:noHBand="0" w:noVBand="1"/>
      </w:tblPr>
      <w:tblGrid>
        <w:gridCol w:w="2745"/>
        <w:gridCol w:w="11220"/>
      </w:tblGrid>
      <w:tr w:rsidR="00B15647">
        <w:tc>
          <w:tcPr>
            <w:tcW w:w="2745" w:type="dxa"/>
            <w:tcBorders>
              <w:top w:val="single" w:sz="12" w:space="0" w:color="F0E7CC"/>
              <w:left w:val="none" w:sz="0"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Socle juridique  </w:t>
            </w:r>
          </w:p>
        </w:tc>
        <w:tc>
          <w:tcPr>
            <w:tcW w:w="11219" w:type="dxa"/>
            <w:vMerge w:val="restart"/>
            <w:tcBorders>
              <w:top w:val="single" w:sz="6" w:space="0" w:color="F0E7CC"/>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jc w:val="center"/>
            </w:pPr>
            <w:r>
              <w:rPr>
                <w:noProof/>
              </w:rPr>
              <w:drawing>
                <wp:inline distT="0" distB="0" distL="0" distR="0">
                  <wp:extent cx="6876415" cy="3868486"/>
                  <wp:effectExtent l="0" t="0" r="0" b="0"/>
                  <wp:docPr id="11" name="Drawing 11" descr="fbf653c7f515418e7318127138ee1c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f653c7f515418e7318127138ee1c85.png"/>
                          <pic:cNvPicPr>
                            <a:picLocks noChangeAspect="1"/>
                          </pic:cNvPicPr>
                        </pic:nvPicPr>
                        <pic:blipFill>
                          <a:blip r:embed="rId14"/>
                          <a:stretch>
                            <a:fillRect/>
                          </a:stretch>
                        </pic:blipFill>
                        <pic:spPr>
                          <a:xfrm>
                            <a:off x="0" y="0"/>
                            <a:ext cx="6876415" cy="3868486"/>
                          </a:xfrm>
                          <a:prstGeom prst="rect">
                            <a:avLst/>
                          </a:pr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c>
      </w:tr>
      <w:tr w:rsidR="00B15647">
        <w:tc>
          <w:tcPr>
            <w:tcW w:w="2745" w:type="dxa"/>
            <w:tcBorders>
              <w:left w:val="none" w:sz="0" w:space="0" w:color="FFFFFF"/>
              <w:bottom w:val="single" w:sz="12" w:space="0" w:color="F0E7CC"/>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r w:rsidR="00B15647">
        <w:tc>
          <w:tcPr>
            <w:tcW w:w="2745" w:type="dxa"/>
            <w:tcBorders>
              <w:left w:val="none" w:sz="0" w:space="0" w:color="FFFFFF"/>
              <w:bottom w:val="single" w:sz="12" w:space="0" w:color="F0E7CC"/>
              <w:right w:val="single" w:sz="12" w:space="0" w:color="F0E7CC"/>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lastRenderedPageBreak/>
              <w:t xml:space="preserve">Contenu pédagogique </w:t>
            </w:r>
          </w:p>
        </w:tc>
        <w:tc>
          <w:tcPr>
            <w:tcW w:w="11219" w:type="dxa"/>
            <w:vMerge w:val="restart"/>
            <w:tcBorders>
              <w:top w:val="single" w:sz="6" w:space="0" w:color="F0E7CC"/>
              <w:left w:val="single" w:sz="12" w:space="0" w:color="F0E7CC"/>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jc w:val="center"/>
            </w:pPr>
            <w:r>
              <w:rPr>
                <w:noProof/>
              </w:rPr>
              <w:drawing>
                <wp:inline distT="0" distB="0" distL="0" distR="0">
                  <wp:extent cx="6876415" cy="3867983"/>
                  <wp:effectExtent l="0" t="0" r="0" b="0"/>
                  <wp:docPr id="12" name="Drawing 12" descr="e4d2a41f97e866b76072c5da177c8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4d2a41f97e866b76072c5da177c8143.png"/>
                          <pic:cNvPicPr>
                            <a:picLocks noChangeAspect="1"/>
                          </pic:cNvPicPr>
                        </pic:nvPicPr>
                        <pic:blipFill>
                          <a:blip r:embed="rId15"/>
                          <a:stretch>
                            <a:fillRect/>
                          </a:stretch>
                        </pic:blipFill>
                        <pic:spPr>
                          <a:xfrm>
                            <a:off x="0" y="0"/>
                            <a:ext cx="6876415" cy="3867983"/>
                          </a:xfrm>
                          <a:prstGeom prst="rect">
                            <a:avLst/>
                          </a:pr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c>
      </w:tr>
      <w:tr w:rsidR="00B15647">
        <w:tc>
          <w:tcPr>
            <w:tcW w:w="2745" w:type="dxa"/>
            <w:tcBorders>
              <w:left w:val="none" w:sz="0" w:space="0" w:color="FFFFFF"/>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bl>
    <w:p w:rsidR="00B15647" w:rsidRDefault="00000000">
      <w:pPr>
        <w:spacing w:before="120" w:after="120" w:line="336" w:lineRule="auto"/>
      </w:pPr>
      <w:r>
        <w:rPr>
          <w:rFonts w:ascii="Roboto Bold" w:eastAsia="Roboto Bold" w:hAnsi="Roboto Bold" w:cs="Roboto Bold"/>
          <w:b/>
          <w:bCs/>
          <w:color w:val="000000"/>
        </w:rPr>
        <w:t xml:space="preserve"> </w:t>
      </w:r>
    </w:p>
    <w:p w:rsidR="00B15647" w:rsidRDefault="00000000">
      <w:pPr>
        <w:spacing w:before="120" w:after="120"/>
        <w:jc w:val="center"/>
      </w:pPr>
      <w:r>
        <w:rPr>
          <w:noProof/>
        </w:rPr>
        <w:drawing>
          <wp:inline distT="0" distB="0" distL="0" distR="0">
            <wp:extent cx="8867775" cy="314460"/>
            <wp:effectExtent l="0" t="0" r="0" b="0"/>
            <wp:docPr id="13" name="Drawing 13" descr="1a5f442c5-4a1d-4185-84f7-f79917d07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a5f442c5-4a1d-4185-84f7-f79917d07297.png"/>
                    <pic:cNvPicPr>
                      <a:picLocks noChangeAspect="1"/>
                    </pic:cNvPicPr>
                  </pic:nvPicPr>
                  <pic:blipFill>
                    <a:blip r:embed="rId16"/>
                    <a:stretch>
                      <a:fillRect/>
                    </a:stretch>
                  </pic:blipFill>
                  <pic:spPr>
                    <a:xfrm>
                      <a:off x="0" y="0"/>
                      <a:ext cx="8867775" cy="314460"/>
                    </a:xfrm>
                    <a:custGeom>
                      <a:avLst/>
                      <a:gdLst/>
                      <a:ahLst/>
                      <a:cxnLst/>
                      <a:rect l="0" t="0" r="0" b="0"/>
                      <a:pathLst>
                        <a:path w="8867775" h="314460">
                          <a:moveTo>
                            <a:pt x="0" y="157230"/>
                          </a:moveTo>
                          <a:cubicBezTo>
                            <a:pt x="0" y="244065"/>
                            <a:pt x="70394" y="314460"/>
                            <a:pt x="157230" y="314460"/>
                          </a:cubicBezTo>
                          <a:lnTo>
                            <a:pt x="8710545" y="314460"/>
                          </a:lnTo>
                          <a:cubicBezTo>
                            <a:pt x="8752245" y="314460"/>
                            <a:pt x="8792237" y="297894"/>
                            <a:pt x="8821723" y="268408"/>
                          </a:cubicBezTo>
                          <a:cubicBezTo>
                            <a:pt x="8851210" y="238922"/>
                            <a:pt x="8867775" y="198929"/>
                            <a:pt x="8867775" y="157230"/>
                          </a:cubicBezTo>
                          <a:cubicBezTo>
                            <a:pt x="8867775" y="115530"/>
                            <a:pt x="8851210" y="75537"/>
                            <a:pt x="8821723" y="46051"/>
                          </a:cubicBezTo>
                          <a:cubicBezTo>
                            <a:pt x="8792237" y="16565"/>
                            <a:pt x="8752245" y="0"/>
                            <a:pt x="8710545" y="0"/>
                          </a:cubicBezTo>
                          <a:lnTo>
                            <a:pt x="157230" y="0"/>
                          </a:lnTo>
                          <a:cubicBezTo>
                            <a:pt x="70394" y="0"/>
                            <a:pt x="0" y="70394"/>
                            <a:pt x="0" y="157230"/>
                          </a:cubicBezTo>
                          <a:close/>
                        </a:path>
                      </a:pathLst>
                    </a:custGeom>
                  </pic:spPr>
                </pic:pic>
              </a:graphicData>
            </a:graphic>
          </wp:inline>
        </w:drawing>
      </w:r>
    </w:p>
    <w:p w:rsidR="00B15647" w:rsidRDefault="00E704AB">
      <w:pPr>
        <w:spacing w:before="120" w:after="120" w:line="336" w:lineRule="auto"/>
      </w:pPr>
      <w:r>
        <w:rPr>
          <w:rFonts w:ascii="Canva Sans" w:eastAsia="Canva Sans" w:hAnsi="Canva Sans" w:cs="Canva Sans"/>
          <w:color w:val="AE9152"/>
        </w:rPr>
        <w:t>20</w:t>
      </w:r>
      <w:r w:rsidR="00000000">
        <w:rPr>
          <w:rFonts w:ascii="Canva Sans" w:eastAsia="Canva Sans" w:hAnsi="Canva Sans" w:cs="Canva Sans"/>
          <w:color w:val="AE9152"/>
        </w:rPr>
        <w:t xml:space="preserve"> oct. 2025 </w:t>
      </w:r>
      <w:r w:rsidRPr="00FB0FE5">
        <w:rPr>
          <w:color w:val="AE9152"/>
        </w:rPr>
        <w:t>© NOVACT – Reproduction interdite sans autorisation</w:t>
      </w:r>
    </w:p>
    <w:p w:rsidR="00B15647" w:rsidRDefault="00000000">
      <w:pPr>
        <w:spacing w:before="120" w:after="120"/>
      </w:pPr>
      <w:r>
        <w:br w:type="page"/>
      </w:r>
    </w:p>
    <w:p w:rsidR="00B15647" w:rsidRDefault="00000000">
      <w:pPr>
        <w:spacing w:before="120" w:after="120"/>
      </w:pPr>
      <w:r>
        <w:rPr>
          <w:noProof/>
        </w:rPr>
        <w:lastRenderedPageBreak/>
        <w:drawing>
          <wp:inline distT="0" distB="0" distL="0" distR="0">
            <wp:extent cx="610552" cy="549995"/>
            <wp:effectExtent l="0" t="0" r="0" b="0"/>
            <wp:docPr id="14" name="Drawing 14" descr="8f625e3b3f4d5a763e3e4806bf0c3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f625e3b3f4d5a763e3e4806bf0c3a37.png"/>
                    <pic:cNvPicPr>
                      <a:picLocks noChangeAspect="1"/>
                    </pic:cNvPicPr>
                  </pic:nvPicPr>
                  <pic:blipFill>
                    <a:blip r:embed="rId5"/>
                    <a:stretch>
                      <a:fillRect/>
                    </a:stretch>
                  </pic:blipFill>
                  <pic:spPr>
                    <a:xfrm>
                      <a:off x="0" y="0"/>
                      <a:ext cx="610552" cy="549995"/>
                    </a:xfrm>
                    <a:prstGeom prst="rect">
                      <a:avLst/>
                    </a:prstGeom>
                  </pic:spPr>
                </pic:pic>
              </a:graphicData>
            </a:graphic>
          </wp:inline>
        </w:drawing>
      </w:r>
    </w:p>
    <w:p w:rsidR="00B15647" w:rsidRDefault="00000000">
      <w:pPr>
        <w:spacing w:before="120" w:after="120"/>
        <w:jc w:val="center"/>
      </w:pPr>
      <w:r>
        <w:rPr>
          <w:noProof/>
        </w:rPr>
        <w:drawing>
          <wp:inline distT="0" distB="0" distL="0" distR="0">
            <wp:extent cx="8867775" cy="793666"/>
            <wp:effectExtent l="0" t="0" r="0" b="0"/>
            <wp:docPr id="15" name="Drawing 15" descr="10660a3e6-840d-4435-8503-3276638ef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660a3e6-840d-4435-8503-3276638effde.png"/>
                    <pic:cNvPicPr>
                      <a:picLocks noChangeAspect="1"/>
                    </pic:cNvPicPr>
                  </pic:nvPicPr>
                  <pic:blipFill>
                    <a:blip r:embed="rId17"/>
                    <a:stretch>
                      <a:fillRect/>
                    </a:stretch>
                  </pic:blipFill>
                  <pic:spPr>
                    <a:xfrm>
                      <a:off x="0" y="0"/>
                      <a:ext cx="8867775" cy="793666"/>
                    </a:xfrm>
                    <a:custGeom>
                      <a:avLst/>
                      <a:gdLst/>
                      <a:ahLst/>
                      <a:cxnLst/>
                      <a:rect l="0" t="0" r="0" b="0"/>
                      <a:pathLst>
                        <a:path w="8867775" h="793666">
                          <a:moveTo>
                            <a:pt x="0" y="396833"/>
                          </a:moveTo>
                          <a:cubicBezTo>
                            <a:pt x="0" y="615997"/>
                            <a:pt x="177668" y="793666"/>
                            <a:pt x="396833" y="793666"/>
                          </a:cubicBezTo>
                          <a:lnTo>
                            <a:pt x="8470942" y="793666"/>
                          </a:lnTo>
                          <a:cubicBezTo>
                            <a:pt x="8690107" y="793666"/>
                            <a:pt x="8867775" y="615997"/>
                            <a:pt x="8867775" y="396833"/>
                          </a:cubicBezTo>
                          <a:cubicBezTo>
                            <a:pt x="8867775" y="177668"/>
                            <a:pt x="8690107" y="0"/>
                            <a:pt x="8470942" y="0"/>
                          </a:cubicBezTo>
                          <a:lnTo>
                            <a:pt x="396833" y="0"/>
                          </a:lnTo>
                          <a:cubicBezTo>
                            <a:pt x="177668" y="0"/>
                            <a:pt x="0" y="177668"/>
                            <a:pt x="0" y="396833"/>
                          </a:cubicBezTo>
                          <a:close/>
                        </a:path>
                      </a:pathLst>
                    </a:cu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Objectif de la formation </w:t>
            </w:r>
          </w:p>
        </w:tc>
      </w:tr>
    </w:tbl>
    <w:p w:rsidR="00B15647" w:rsidRDefault="00000000">
      <w:pPr>
        <w:spacing w:before="120" w:after="120" w:line="336" w:lineRule="auto"/>
      </w:pPr>
      <w:r>
        <w:rPr>
          <w:rFonts w:ascii="Canva Sans" w:eastAsia="Canva Sans" w:hAnsi="Canva Sans" w:cs="Canva Sans"/>
          <w:color w:val="000000"/>
        </w:rPr>
        <w:t xml:space="preserve">Acquérir les connaissances et compétences nécessaires pour comprendre, identifier et agir face aux situations de discrimination au travail.  </w:t>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804"/>
        <w:gridCol w:w="916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Les acquis de la formation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Objectif</w:t>
            </w:r>
            <w:r w:rsidR="00852E64">
              <w:rPr>
                <w:rFonts w:ascii="Roboto Bold" w:eastAsia="Roboto Bold" w:hAnsi="Roboto Bold" w:cs="Roboto Bold"/>
                <w:b/>
                <w:bCs/>
                <w:color w:val="000000"/>
              </w:rPr>
              <w:t>s</w:t>
            </w:r>
            <w:r>
              <w:rPr>
                <w:rFonts w:ascii="Roboto Bold" w:eastAsia="Roboto Bold" w:hAnsi="Roboto Bold" w:cs="Roboto Bold"/>
                <w:b/>
                <w:bCs/>
                <w:color w:val="000000"/>
              </w:rPr>
              <w:t xml:space="preserve"> pédagogiques  </w:t>
            </w:r>
          </w:p>
        </w:tc>
        <w:tc>
          <w:tcPr>
            <w:tcW w:w="9160" w:type="dxa"/>
            <w:tcBorders>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1" w:lineRule="auto"/>
            </w:pPr>
            <w:r>
              <w:rPr>
                <w:rFonts w:ascii="Canva Sans" w:eastAsia="Canva Sans" w:hAnsi="Canva Sans" w:cs="Canva Sans"/>
                <w:color w:val="000000"/>
              </w:rPr>
              <w:t>Les participants seront capable</w:t>
            </w:r>
            <w:r w:rsidR="00613A54">
              <w:rPr>
                <w:rFonts w:ascii="Canva Sans" w:eastAsia="Canva Sans" w:hAnsi="Canva Sans" w:cs="Canva Sans"/>
                <w:color w:val="000000"/>
              </w:rPr>
              <w:t>s</w:t>
            </w:r>
            <w:r>
              <w:rPr>
                <w:rFonts w:ascii="Canva Sans" w:eastAsia="Canva Sans" w:hAnsi="Canva Sans" w:cs="Canva Sans"/>
                <w:color w:val="000000"/>
              </w:rPr>
              <w:t xml:space="preserve"> de :   </w:t>
            </w:r>
          </w:p>
          <w:p w:rsidR="00B15647" w:rsidRDefault="00000000">
            <w:pPr>
              <w:numPr>
                <w:ilvl w:val="0"/>
                <w:numId w:val="10"/>
              </w:numPr>
              <w:spacing w:line="336" w:lineRule="auto"/>
              <w:jc w:val="both"/>
            </w:pPr>
            <w:r>
              <w:rPr>
                <w:rFonts w:ascii="Canva Sans Bold" w:eastAsia="Canva Sans Bold" w:hAnsi="Canva Sans Bold" w:cs="Canva Sans Bold"/>
                <w:b/>
                <w:bCs/>
                <w:color w:val="000000"/>
              </w:rPr>
              <w:t>Connaître et comprendre</w:t>
            </w:r>
            <w:r>
              <w:rPr>
                <w:rFonts w:ascii="Canva Sans" w:eastAsia="Canva Sans" w:hAnsi="Canva Sans" w:cs="Canva Sans"/>
                <w:color w:val="000000"/>
              </w:rPr>
              <w:t xml:space="preserve"> le cadre légal des discriminations  </w:t>
            </w:r>
          </w:p>
          <w:p w:rsidR="00B15647" w:rsidRDefault="00000000">
            <w:pPr>
              <w:numPr>
                <w:ilvl w:val="0"/>
                <w:numId w:val="10"/>
              </w:numPr>
              <w:spacing w:line="336" w:lineRule="auto"/>
              <w:jc w:val="both"/>
            </w:pPr>
            <w:r>
              <w:rPr>
                <w:rFonts w:ascii="Canva Sans Bold" w:eastAsia="Canva Sans Bold" w:hAnsi="Canva Sans Bold" w:cs="Canva Sans Bold"/>
                <w:b/>
                <w:bCs/>
                <w:color w:val="000000"/>
              </w:rPr>
              <w:t xml:space="preserve">Identifier </w:t>
            </w:r>
            <w:r>
              <w:rPr>
                <w:rFonts w:ascii="Canva Sans" w:eastAsia="Canva Sans" w:hAnsi="Canva Sans" w:cs="Canva Sans"/>
                <w:color w:val="000000"/>
              </w:rPr>
              <w:t xml:space="preserve">les différentes formes et les critères  </w:t>
            </w:r>
          </w:p>
          <w:p w:rsidR="00B15647" w:rsidRDefault="00000000">
            <w:pPr>
              <w:numPr>
                <w:ilvl w:val="0"/>
                <w:numId w:val="10"/>
              </w:numPr>
              <w:spacing w:line="336" w:lineRule="auto"/>
              <w:jc w:val="both"/>
            </w:pPr>
            <w:r>
              <w:rPr>
                <w:rFonts w:ascii="Canva Sans Bold" w:eastAsia="Canva Sans Bold" w:hAnsi="Canva Sans Bold" w:cs="Canva Sans Bold"/>
                <w:b/>
                <w:bCs/>
                <w:color w:val="000000"/>
              </w:rPr>
              <w:t>Reconnaître et analyser les situations à risque</w:t>
            </w:r>
            <w:r>
              <w:rPr>
                <w:rFonts w:ascii="Canva Sans" w:eastAsia="Canva Sans" w:hAnsi="Canva Sans" w:cs="Canva Sans"/>
                <w:color w:val="000000"/>
              </w:rPr>
              <w:t xml:space="preserve"> de discrimination </w:t>
            </w:r>
          </w:p>
          <w:p w:rsidR="00B15647" w:rsidRDefault="00000000">
            <w:pPr>
              <w:numPr>
                <w:ilvl w:val="0"/>
                <w:numId w:val="10"/>
              </w:numPr>
              <w:spacing w:line="336" w:lineRule="auto"/>
            </w:pPr>
            <w:r>
              <w:rPr>
                <w:rFonts w:ascii="Canva Sans Bold" w:eastAsia="Canva Sans Bold" w:hAnsi="Canva Sans Bold" w:cs="Canva Sans Bold"/>
                <w:b/>
                <w:bCs/>
                <w:color w:val="000000"/>
              </w:rPr>
              <w:t xml:space="preserve">Connaître </w:t>
            </w:r>
            <w:r>
              <w:rPr>
                <w:rFonts w:ascii="Canva Sans" w:eastAsia="Canva Sans" w:hAnsi="Canva Sans" w:cs="Canva Sans"/>
                <w:color w:val="000000"/>
              </w:rPr>
              <w:t xml:space="preserve">les obligations légales de l’employeur  </w:t>
            </w:r>
          </w:p>
          <w:p w:rsidR="00B15647" w:rsidRDefault="00000000">
            <w:pPr>
              <w:numPr>
                <w:ilvl w:val="0"/>
                <w:numId w:val="10"/>
              </w:numPr>
              <w:spacing w:line="336" w:lineRule="auto"/>
            </w:pPr>
            <w:r>
              <w:rPr>
                <w:rFonts w:ascii="Canva Sans Bold" w:eastAsia="Canva Sans Bold" w:hAnsi="Canva Sans Bold" w:cs="Canva Sans Bold"/>
                <w:b/>
                <w:bCs/>
                <w:color w:val="000000"/>
              </w:rPr>
              <w:t xml:space="preserve">Adopter </w:t>
            </w:r>
            <w:r>
              <w:rPr>
                <w:rFonts w:ascii="Canva Sans" w:eastAsia="Canva Sans" w:hAnsi="Canva Sans" w:cs="Canva Sans"/>
                <w:color w:val="000000"/>
              </w:rPr>
              <w:t xml:space="preserve">les bons réflexes pour agir rapidement et efficacement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Compétences acquises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sauront : </w:t>
            </w:r>
          </w:p>
          <w:p w:rsidR="00B15647" w:rsidRDefault="00000000">
            <w:pPr>
              <w:numPr>
                <w:ilvl w:val="0"/>
                <w:numId w:val="11"/>
              </w:numPr>
              <w:spacing w:line="336" w:lineRule="auto"/>
            </w:pPr>
            <w:r>
              <w:rPr>
                <w:rFonts w:ascii="Canva Sans Bold" w:eastAsia="Canva Sans Bold" w:hAnsi="Canva Sans Bold" w:cs="Canva Sans Bold"/>
                <w:b/>
                <w:bCs/>
                <w:color w:val="000000"/>
              </w:rPr>
              <w:t>Identifier et analyser</w:t>
            </w:r>
            <w:r>
              <w:rPr>
                <w:rFonts w:ascii="Canva Sans" w:eastAsia="Canva Sans" w:hAnsi="Canva Sans" w:cs="Canva Sans"/>
                <w:color w:val="000000"/>
              </w:rPr>
              <w:t xml:space="preserve"> les situations de discrimination dans un contexte professionnel </w:t>
            </w:r>
          </w:p>
          <w:p w:rsidR="00B15647" w:rsidRDefault="00000000">
            <w:pPr>
              <w:numPr>
                <w:ilvl w:val="0"/>
                <w:numId w:val="11"/>
              </w:numPr>
              <w:spacing w:line="336" w:lineRule="auto"/>
            </w:pPr>
            <w:r>
              <w:rPr>
                <w:rFonts w:ascii="Canva Sans Bold" w:eastAsia="Canva Sans Bold" w:hAnsi="Canva Sans Bold" w:cs="Canva Sans Bold"/>
                <w:b/>
                <w:bCs/>
                <w:color w:val="000000"/>
              </w:rPr>
              <w:t>Qualifier juridiquement</w:t>
            </w:r>
            <w:r>
              <w:rPr>
                <w:rFonts w:ascii="Canva Sans" w:eastAsia="Canva Sans" w:hAnsi="Canva Sans" w:cs="Canva Sans"/>
                <w:color w:val="000000"/>
              </w:rPr>
              <w:t xml:space="preserve"> les faits en s’appuyant sur les textes et la jurisprudence  </w:t>
            </w:r>
          </w:p>
          <w:p w:rsidR="00B15647" w:rsidRDefault="00000000">
            <w:pPr>
              <w:numPr>
                <w:ilvl w:val="0"/>
                <w:numId w:val="11"/>
              </w:numPr>
              <w:spacing w:line="336" w:lineRule="auto"/>
            </w:pPr>
            <w:r>
              <w:rPr>
                <w:rFonts w:ascii="Canva Sans Bold" w:eastAsia="Canva Sans Bold" w:hAnsi="Canva Sans Bold" w:cs="Canva Sans Bold"/>
                <w:b/>
                <w:bCs/>
                <w:color w:val="000000"/>
              </w:rPr>
              <w:t>Comprendre les obligations légales</w:t>
            </w:r>
            <w:r>
              <w:rPr>
                <w:rFonts w:ascii="Canva Sans" w:eastAsia="Canva Sans" w:hAnsi="Canva Sans" w:cs="Canva Sans"/>
                <w:color w:val="000000"/>
              </w:rPr>
              <w:t xml:space="preserve"> de l’employeur  </w:t>
            </w:r>
          </w:p>
          <w:p w:rsidR="00B15647" w:rsidRDefault="00000000">
            <w:pPr>
              <w:numPr>
                <w:ilvl w:val="0"/>
                <w:numId w:val="11"/>
              </w:numPr>
              <w:spacing w:line="336" w:lineRule="auto"/>
            </w:pPr>
            <w:r>
              <w:rPr>
                <w:rFonts w:ascii="Canva Sans Bold" w:eastAsia="Canva Sans Bold" w:hAnsi="Canva Sans Bold" w:cs="Canva Sans Bold"/>
                <w:b/>
                <w:bCs/>
                <w:color w:val="000000"/>
              </w:rPr>
              <w:t xml:space="preserve">Mettre en œuvre </w:t>
            </w:r>
            <w:r>
              <w:rPr>
                <w:rFonts w:ascii="Canva Sans" w:eastAsia="Canva Sans" w:hAnsi="Canva Sans" w:cs="Canva Sans"/>
                <w:color w:val="000000"/>
              </w:rPr>
              <w:t xml:space="preserve">des actions de prévention et de protection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Aptitudes développées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seront en mesure de :  </w:t>
            </w:r>
          </w:p>
          <w:p w:rsidR="00B15647" w:rsidRDefault="00000000">
            <w:pPr>
              <w:numPr>
                <w:ilvl w:val="0"/>
                <w:numId w:val="12"/>
              </w:numPr>
              <w:spacing w:line="336" w:lineRule="auto"/>
            </w:pPr>
            <w:r>
              <w:rPr>
                <w:rFonts w:ascii="Canva Sans Bold" w:eastAsia="Canva Sans Bold" w:hAnsi="Canva Sans Bold" w:cs="Canva Sans Bold"/>
                <w:b/>
                <w:bCs/>
                <w:color w:val="000000"/>
              </w:rPr>
              <w:t>Repérer et corriger</w:t>
            </w:r>
            <w:r>
              <w:rPr>
                <w:rFonts w:ascii="Canva Sans" w:eastAsia="Canva Sans" w:hAnsi="Canva Sans" w:cs="Canva Sans"/>
                <w:color w:val="000000"/>
              </w:rPr>
              <w:t xml:space="preserve"> les potentielles pratiques discriminantes </w:t>
            </w:r>
            <w:r>
              <w:rPr>
                <w:rFonts w:ascii="Canva Sans" w:eastAsia="Canva Sans" w:hAnsi="Canva Sans" w:cs="Canva Sans"/>
                <w:color w:val="000000"/>
                <w:sz w:val="22"/>
                <w:szCs w:val="22"/>
              </w:rPr>
              <w:t xml:space="preserve"> </w:t>
            </w:r>
          </w:p>
          <w:p w:rsidR="00B15647" w:rsidRDefault="00000000">
            <w:pPr>
              <w:numPr>
                <w:ilvl w:val="0"/>
                <w:numId w:val="12"/>
              </w:numPr>
              <w:spacing w:line="336" w:lineRule="auto"/>
            </w:pPr>
            <w:r>
              <w:rPr>
                <w:rFonts w:ascii="Canva Sans Bold" w:eastAsia="Canva Sans Bold" w:hAnsi="Canva Sans Bold" w:cs="Canva Sans Bold"/>
                <w:b/>
                <w:bCs/>
                <w:color w:val="000000"/>
              </w:rPr>
              <w:t>Intégrer des critères objectifs dans les processus de recrutement</w:t>
            </w:r>
            <w:r>
              <w:rPr>
                <w:rFonts w:ascii="Canva Sans" w:eastAsia="Canva Sans" w:hAnsi="Canva Sans" w:cs="Canva Sans"/>
                <w:color w:val="000000"/>
              </w:rPr>
              <w:t>, d’évaluation et de promotion</w:t>
            </w:r>
            <w:r>
              <w:rPr>
                <w:rFonts w:ascii="Canva Sans" w:eastAsia="Canva Sans" w:hAnsi="Canva Sans" w:cs="Canva Sans"/>
                <w:color w:val="000000"/>
                <w:sz w:val="22"/>
                <w:szCs w:val="22"/>
              </w:rPr>
              <w:t xml:space="preserve"> </w:t>
            </w:r>
          </w:p>
          <w:p w:rsidR="00B15647" w:rsidRDefault="00000000">
            <w:pPr>
              <w:numPr>
                <w:ilvl w:val="0"/>
                <w:numId w:val="12"/>
              </w:numPr>
              <w:spacing w:line="336" w:lineRule="auto"/>
            </w:pPr>
            <w:r>
              <w:rPr>
                <w:rFonts w:ascii="Canva Sans Bold" w:eastAsia="Canva Sans Bold" w:hAnsi="Canva Sans Bold" w:cs="Canva Sans Bold"/>
                <w:b/>
                <w:bCs/>
                <w:color w:val="000000"/>
              </w:rPr>
              <w:t>Développer une posture d’exemplarité</w:t>
            </w:r>
            <w:r>
              <w:rPr>
                <w:rFonts w:ascii="Canva Sans" w:eastAsia="Canva Sans" w:hAnsi="Canva Sans" w:cs="Canva Sans"/>
                <w:color w:val="000000"/>
              </w:rPr>
              <w:t xml:space="preserve"> en matière de diversité et d’inclusion </w:t>
            </w:r>
          </w:p>
          <w:p w:rsidR="00B15647" w:rsidRDefault="00000000">
            <w:pPr>
              <w:numPr>
                <w:ilvl w:val="0"/>
                <w:numId w:val="12"/>
              </w:numPr>
              <w:spacing w:line="336" w:lineRule="auto"/>
            </w:pPr>
            <w:r>
              <w:rPr>
                <w:rFonts w:ascii="Canva Sans Bold" w:eastAsia="Canva Sans Bold" w:hAnsi="Canva Sans Bold" w:cs="Canva Sans Bold"/>
                <w:b/>
                <w:bCs/>
                <w:color w:val="000000"/>
              </w:rPr>
              <w:t xml:space="preserve">Sensibiliser et accompagner les équipes </w:t>
            </w:r>
            <w:r>
              <w:rPr>
                <w:rFonts w:ascii="Canva Sans" w:eastAsia="Canva Sans" w:hAnsi="Canva Sans" w:cs="Canva Sans"/>
                <w:color w:val="000000"/>
              </w:rPr>
              <w:t>dans la mise en œuvre d’une politique inclusive durable</w:t>
            </w:r>
          </w:p>
        </w:tc>
      </w:tr>
    </w:tbl>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044"/>
        <w:gridCol w:w="992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Programme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none" w:sz="0" w:space="0" w:color="FFFFFF"/>
              <w:left w:val="none" w:sz="0"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Module </w:t>
            </w:r>
          </w:p>
        </w:tc>
        <w:tc>
          <w:tcPr>
            <w:tcW w:w="9920" w:type="dxa"/>
            <w:tcBorders>
              <w:top w:val="none" w:sz="0" w:space="0" w:color="FFFFFF"/>
              <w:left w:val="single" w:sz="6"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Contenu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single" w:sz="6" w:space="0" w:color="FFFFFF"/>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1 </w:t>
            </w:r>
          </w:p>
        </w:tc>
        <w:tc>
          <w:tcPr>
            <w:tcW w:w="9920" w:type="dxa"/>
            <w:tcBorders>
              <w:top w:val="single" w:sz="6" w:space="0" w:color="FFFFFF"/>
            </w:tcBorders>
            <w:tcMar>
              <w:top w:w="195" w:type="dxa"/>
              <w:left w:w="195" w:type="dxa"/>
              <w:bottom w:w="195" w:type="dxa"/>
              <w:right w:w="195" w:type="dxa"/>
            </w:tcMar>
          </w:tcPr>
          <w:p w:rsidR="00B15647" w:rsidRDefault="00000000">
            <w:pPr>
              <w:spacing w:before="120" w:after="120" w:line="288" w:lineRule="auto"/>
              <w:jc w:val="both"/>
            </w:pPr>
            <w:r>
              <w:rPr>
                <w:rFonts w:ascii="Canva Sans" w:eastAsia="Canva Sans" w:hAnsi="Canva Sans" w:cs="Canva Sans"/>
                <w:color w:val="000000"/>
              </w:rPr>
              <w:t>De quoi parle</w:t>
            </w:r>
            <w:r w:rsidR="00B62591">
              <w:rPr>
                <w:rFonts w:ascii="Canva Sans" w:eastAsia="Canva Sans" w:hAnsi="Canva Sans" w:cs="Canva Sans"/>
                <w:color w:val="000000"/>
              </w:rPr>
              <w:t>-</w:t>
            </w:r>
            <w:r>
              <w:rPr>
                <w:rFonts w:ascii="Canva Sans" w:eastAsia="Canva Sans" w:hAnsi="Canva Sans" w:cs="Canva Sans"/>
                <w:color w:val="000000"/>
              </w:rPr>
              <w:t>t-on ? </w:t>
            </w:r>
            <w:r>
              <w:rPr>
                <w:rFonts w:ascii="Canva Sans Bold" w:eastAsia="Canva Sans Bold" w:hAnsi="Canva Sans Bold" w:cs="Canva Sans Bold"/>
                <w:b/>
                <w:bCs/>
                <w:color w:val="000000"/>
              </w:rPr>
              <w:t>Le cadre légal</w:t>
            </w:r>
            <w:r>
              <w:rPr>
                <w:rFonts w:ascii="Canva Sans" w:eastAsia="Canva Sans" w:hAnsi="Canva Sans" w:cs="Canva Sans"/>
                <w:color w:val="000000"/>
              </w:rPr>
              <w:t xml:space="preserve"> : définition juridique, les critères, les différentes formes, les sanctions. </w:t>
            </w:r>
            <w:r>
              <w:rPr>
                <w:rFonts w:ascii="Canva Sans Bold" w:eastAsia="Canva Sans Bold" w:hAnsi="Canva Sans Bold" w:cs="Canva Sans Bold"/>
                <w:b/>
                <w:bCs/>
                <w:color w:val="000000"/>
              </w:rPr>
              <w:t>Focus sur certains critères</w:t>
            </w:r>
            <w:r>
              <w:rPr>
                <w:rFonts w:ascii="Canva Sans" w:eastAsia="Canva Sans" w:hAnsi="Canva Sans" w:cs="Canva Sans"/>
                <w:color w:val="000000"/>
              </w:rPr>
              <w:t xml:space="preserve"> : le handicap, le sexe (inégalité salariale, harcèlement sexuel), l’origine, l’activité syndicale - Mise en situation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lastRenderedPageBreak/>
              <w:t>Module 2</w:t>
            </w:r>
            <w:r>
              <w:rPr>
                <w:rFonts w:ascii="Canva Sans Bold" w:eastAsia="Canva Sans Bold" w:hAnsi="Canva Sans Bold" w:cs="Canva Sans Bold"/>
                <w:b/>
                <w:bCs/>
                <w:color w:val="000000"/>
              </w:rPr>
              <w:t xml:space="preserve"> </w:t>
            </w:r>
          </w:p>
        </w:tc>
        <w:tc>
          <w:tcPr>
            <w:tcW w:w="9920" w:type="dxa"/>
            <w:tcMar>
              <w:top w:w="195" w:type="dxa"/>
              <w:left w:w="195" w:type="dxa"/>
              <w:bottom w:w="195" w:type="dxa"/>
              <w:right w:w="195" w:type="dxa"/>
            </w:tcMar>
          </w:tcPr>
          <w:p w:rsidR="00B15647" w:rsidRDefault="00000000">
            <w:pPr>
              <w:spacing w:before="120" w:after="120" w:line="403" w:lineRule="auto"/>
            </w:pPr>
            <w:r>
              <w:rPr>
                <w:rFonts w:ascii="Canva Sans Bold" w:eastAsia="Canva Sans Bold" w:hAnsi="Canva Sans Bold" w:cs="Canva Sans Bold"/>
                <w:b/>
                <w:bCs/>
                <w:color w:val="000000"/>
              </w:rPr>
              <w:t>Comment prévenir et agir ?</w:t>
            </w:r>
            <w:r>
              <w:rPr>
                <w:rFonts w:ascii="Canva Sans" w:eastAsia="Canva Sans" w:hAnsi="Canva Sans" w:cs="Canva Sans"/>
                <w:color w:val="000000"/>
              </w:rPr>
              <w:t xml:space="preserve">  </w:t>
            </w:r>
          </w:p>
          <w:p w:rsidR="00B15647" w:rsidRDefault="00000000">
            <w:pPr>
              <w:numPr>
                <w:ilvl w:val="0"/>
                <w:numId w:val="13"/>
              </w:numPr>
              <w:spacing w:line="336" w:lineRule="auto"/>
            </w:pPr>
            <w:r>
              <w:rPr>
                <w:rFonts w:ascii="Canva Sans" w:eastAsia="Canva Sans" w:hAnsi="Canva Sans" w:cs="Canva Sans"/>
                <w:color w:val="000000"/>
              </w:rPr>
              <w:t xml:space="preserve">Le recrutement </w:t>
            </w:r>
          </w:p>
          <w:p w:rsidR="00B15647" w:rsidRDefault="00000000">
            <w:pPr>
              <w:numPr>
                <w:ilvl w:val="0"/>
                <w:numId w:val="13"/>
              </w:numPr>
              <w:spacing w:line="336" w:lineRule="auto"/>
            </w:pPr>
            <w:r>
              <w:rPr>
                <w:rFonts w:ascii="Canva Sans" w:eastAsia="Canva Sans" w:hAnsi="Canva Sans" w:cs="Canva Sans"/>
                <w:color w:val="000000"/>
              </w:rPr>
              <w:t>Les bonnes pratiques en interne - partage d’expérience</w:t>
            </w:r>
            <w:r w:rsidR="00B62591">
              <w:rPr>
                <w:rFonts w:ascii="Canva Sans" w:eastAsia="Canva Sans" w:hAnsi="Canva Sans" w:cs="Canva Sans"/>
                <w:color w:val="000000"/>
              </w:rPr>
              <w:t>s</w:t>
            </w:r>
            <w:r>
              <w:rPr>
                <w:rFonts w:ascii="Canva Sans" w:eastAsia="Canva Sans" w:hAnsi="Canva Sans" w:cs="Canva Sans"/>
                <w:color w:val="000000"/>
              </w:rPr>
              <w:t xml:space="preserve"> et réflexion commune </w:t>
            </w:r>
          </w:p>
          <w:p w:rsidR="00B15647" w:rsidRDefault="00000000">
            <w:pPr>
              <w:numPr>
                <w:ilvl w:val="0"/>
                <w:numId w:val="13"/>
              </w:numPr>
              <w:spacing w:line="336" w:lineRule="auto"/>
            </w:pPr>
            <w:r>
              <w:rPr>
                <w:rFonts w:ascii="Canva Sans" w:eastAsia="Canva Sans" w:hAnsi="Canva Sans" w:cs="Canva Sans"/>
                <w:color w:val="000000"/>
              </w:rPr>
              <w:t xml:space="preserve">Les obligations légales de l’employeur : comprendre les principes généraux de prévention et protection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3 </w:t>
            </w:r>
          </w:p>
        </w:tc>
        <w:tc>
          <w:tcPr>
            <w:tcW w:w="9920" w:type="dxa"/>
            <w:tcMar>
              <w:top w:w="195" w:type="dxa"/>
              <w:left w:w="195" w:type="dxa"/>
              <w:bottom w:w="195" w:type="dxa"/>
              <w:right w:w="195" w:type="dxa"/>
            </w:tcMar>
          </w:tcPr>
          <w:p w:rsidR="00B15647" w:rsidRDefault="00000000">
            <w:pPr>
              <w:spacing w:before="120" w:after="120" w:line="336" w:lineRule="auto"/>
            </w:pPr>
            <w:r>
              <w:rPr>
                <w:rFonts w:ascii="Canva Sans Bold" w:eastAsia="Canva Sans Bold" w:hAnsi="Canva Sans Bold" w:cs="Canva Sans Bold"/>
                <w:b/>
                <w:bCs/>
                <w:color w:val="000000"/>
              </w:rPr>
              <w:t xml:space="preserve">Conclusion et évaluation </w:t>
            </w:r>
          </w:p>
        </w:tc>
      </w:tr>
    </w:tbl>
    <w:p w:rsidR="00B15647" w:rsidRDefault="00000000">
      <w:pPr>
        <w:spacing w:before="120" w:after="120" w:line="336" w:lineRule="auto"/>
      </w:pPr>
      <w:r>
        <w:rPr>
          <w:rFonts w:ascii="Canva Sans" w:eastAsia="Canva Sans" w:hAnsi="Canva Sans" w:cs="Canva Sans"/>
          <w:color w:val="000000"/>
        </w:rPr>
        <w:t xml:space="preserve"> </w:t>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Aperçu support ppt </w:t>
            </w:r>
          </w:p>
        </w:tc>
      </w:tr>
    </w:tbl>
    <w:p w:rsidR="00B15647" w:rsidRDefault="00000000">
      <w:pPr>
        <w:spacing w:before="120" w:after="120" w:line="336" w:lineRule="auto"/>
      </w:pPr>
      <w:r>
        <w:rPr>
          <w:rFonts w:ascii="Canva Sans Bold" w:eastAsia="Canva Sans Bold" w:hAnsi="Canva Sans Bold" w:cs="Canva Sans Bold"/>
          <w:b/>
          <w:bCs/>
          <w:color w:val="000000"/>
        </w:rPr>
        <w:t xml:space="preserve"> </w:t>
      </w:r>
    </w:p>
    <w:tbl>
      <w:tblPr>
        <w:tblW w:w="13965" w:type="dxa"/>
        <w:tblInd w:w="1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10" w:type="dxa"/>
          <w:right w:w="10" w:type="dxa"/>
        </w:tblCellMar>
        <w:tblLook w:val="04A0" w:firstRow="1" w:lastRow="0" w:firstColumn="1" w:lastColumn="0" w:noHBand="0" w:noVBand="1"/>
      </w:tblPr>
      <w:tblGrid>
        <w:gridCol w:w="2745"/>
        <w:gridCol w:w="11220"/>
      </w:tblGrid>
      <w:tr w:rsidR="00B15647">
        <w:tc>
          <w:tcPr>
            <w:tcW w:w="2745" w:type="dxa"/>
            <w:tcBorders>
              <w:top w:val="single" w:sz="12" w:space="0" w:color="F0E7CC"/>
              <w:left w:val="none" w:sz="0"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Socle juridique  </w:t>
            </w:r>
          </w:p>
        </w:tc>
        <w:tc>
          <w:tcPr>
            <w:tcW w:w="11219" w:type="dxa"/>
            <w:vMerge w:val="restart"/>
            <w:tcBorders>
              <w:top w:val="single" w:sz="6" w:space="0" w:color="F0E7CC"/>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jc w:val="center"/>
            </w:pPr>
            <w:r>
              <w:rPr>
                <w:noProof/>
              </w:rPr>
              <w:drawing>
                <wp:inline distT="0" distB="0" distL="0" distR="0">
                  <wp:extent cx="6876415" cy="3567140"/>
                  <wp:effectExtent l="0" t="0" r="0" b="0"/>
                  <wp:docPr id="16" name="Drawing 16" descr="72424d0c2cc878e00ac4b71eea3a9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2424d0c2cc878e00ac4b71eea3a9443.png"/>
                          <pic:cNvPicPr>
                            <a:picLocks noChangeAspect="1"/>
                          </pic:cNvPicPr>
                        </pic:nvPicPr>
                        <pic:blipFill>
                          <a:blip r:embed="rId18"/>
                          <a:stretch>
                            <a:fillRect/>
                          </a:stretch>
                        </pic:blipFill>
                        <pic:spPr>
                          <a:xfrm>
                            <a:off x="0" y="0"/>
                            <a:ext cx="6876415" cy="3567140"/>
                          </a:xfrm>
                          <a:prstGeom prst="rect">
                            <a:avLst/>
                          </a:pr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c>
      </w:tr>
      <w:tr w:rsidR="00B15647">
        <w:tc>
          <w:tcPr>
            <w:tcW w:w="2745" w:type="dxa"/>
            <w:tcBorders>
              <w:left w:val="none" w:sz="0" w:space="0" w:color="FFFFFF"/>
              <w:bottom w:val="single" w:sz="12" w:space="0" w:color="F0E7CC"/>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r w:rsidR="00B15647">
        <w:tc>
          <w:tcPr>
            <w:tcW w:w="2745" w:type="dxa"/>
            <w:tcBorders>
              <w:left w:val="none" w:sz="0" w:space="0" w:color="FFFFFF"/>
              <w:bottom w:val="single" w:sz="12" w:space="0" w:color="F0E7CC"/>
              <w:right w:val="single" w:sz="12" w:space="0" w:color="F0E7CC"/>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Contenu pédagogique </w:t>
            </w:r>
          </w:p>
        </w:tc>
        <w:tc>
          <w:tcPr>
            <w:tcW w:w="11219" w:type="dxa"/>
            <w:vMerge w:val="restart"/>
            <w:tcBorders>
              <w:top w:val="single" w:sz="6" w:space="0" w:color="F0E7CC"/>
              <w:left w:val="single" w:sz="12" w:space="0" w:color="F0E7CC"/>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jc w:val="center"/>
            </w:pPr>
            <w:r>
              <w:rPr>
                <w:noProof/>
              </w:rPr>
              <w:drawing>
                <wp:inline distT="0" distB="0" distL="0" distR="0">
                  <wp:extent cx="6876415" cy="3807814"/>
                  <wp:effectExtent l="0" t="0" r="0" b="0"/>
                  <wp:docPr id="17" name="Drawing 17" descr="fff452e295c024622d4431cafe287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f452e295c024622d4431cafe287838.png"/>
                          <pic:cNvPicPr>
                            <a:picLocks noChangeAspect="1"/>
                          </pic:cNvPicPr>
                        </pic:nvPicPr>
                        <pic:blipFill>
                          <a:blip r:embed="rId19"/>
                          <a:stretch>
                            <a:fillRect/>
                          </a:stretch>
                        </pic:blipFill>
                        <pic:spPr>
                          <a:xfrm>
                            <a:off x="0" y="0"/>
                            <a:ext cx="6876415" cy="3807814"/>
                          </a:xfrm>
                          <a:prstGeom prst="rect">
                            <a:avLst/>
                          </a:pr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c>
      </w:tr>
      <w:tr w:rsidR="00B15647">
        <w:tc>
          <w:tcPr>
            <w:tcW w:w="2745" w:type="dxa"/>
            <w:tcBorders>
              <w:left w:val="none" w:sz="0" w:space="0" w:color="FFFFFF"/>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bl>
    <w:p w:rsidR="00B15647" w:rsidRDefault="00000000">
      <w:pPr>
        <w:spacing w:before="120" w:after="120" w:line="336" w:lineRule="auto"/>
      </w:pPr>
      <w:r>
        <w:rPr>
          <w:rFonts w:ascii="Canva Sans" w:eastAsia="Canva Sans" w:hAnsi="Canva Sans" w:cs="Canva Sans"/>
          <w:color w:val="000000"/>
        </w:rPr>
        <w:lastRenderedPageBreak/>
        <w:t xml:space="preserve"> </w:t>
      </w:r>
    </w:p>
    <w:p w:rsidR="00B15647" w:rsidRDefault="00000000">
      <w:pPr>
        <w:spacing w:before="120" w:after="120"/>
        <w:jc w:val="center"/>
      </w:pPr>
      <w:r>
        <w:rPr>
          <w:noProof/>
        </w:rPr>
        <w:drawing>
          <wp:inline distT="0" distB="0" distL="0" distR="0">
            <wp:extent cx="8867775" cy="314460"/>
            <wp:effectExtent l="0" t="0" r="0" b="0"/>
            <wp:docPr id="18" name="Drawing 18" descr="12f3f8e2f-8b05-43d6-8666-c4f5f041b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f3f8e2f-8b05-43d6-8666-c4f5f041b022.png"/>
                    <pic:cNvPicPr>
                      <a:picLocks noChangeAspect="1"/>
                    </pic:cNvPicPr>
                  </pic:nvPicPr>
                  <pic:blipFill>
                    <a:blip r:embed="rId20"/>
                    <a:stretch>
                      <a:fillRect/>
                    </a:stretch>
                  </pic:blipFill>
                  <pic:spPr>
                    <a:xfrm>
                      <a:off x="0" y="0"/>
                      <a:ext cx="8867775" cy="314460"/>
                    </a:xfrm>
                    <a:custGeom>
                      <a:avLst/>
                      <a:gdLst/>
                      <a:ahLst/>
                      <a:cxnLst/>
                      <a:rect l="0" t="0" r="0" b="0"/>
                      <a:pathLst>
                        <a:path w="8867775" h="314460">
                          <a:moveTo>
                            <a:pt x="0" y="157230"/>
                          </a:moveTo>
                          <a:cubicBezTo>
                            <a:pt x="0" y="244065"/>
                            <a:pt x="70394" y="314460"/>
                            <a:pt x="157230" y="314460"/>
                          </a:cubicBezTo>
                          <a:lnTo>
                            <a:pt x="8710545" y="314460"/>
                          </a:lnTo>
                          <a:cubicBezTo>
                            <a:pt x="8752245" y="314460"/>
                            <a:pt x="8792237" y="297894"/>
                            <a:pt x="8821723" y="268408"/>
                          </a:cubicBezTo>
                          <a:cubicBezTo>
                            <a:pt x="8851210" y="238922"/>
                            <a:pt x="8867775" y="198929"/>
                            <a:pt x="8867775" y="157230"/>
                          </a:cubicBezTo>
                          <a:cubicBezTo>
                            <a:pt x="8867775" y="115530"/>
                            <a:pt x="8851210" y="75537"/>
                            <a:pt x="8821723" y="46051"/>
                          </a:cubicBezTo>
                          <a:cubicBezTo>
                            <a:pt x="8792237" y="16565"/>
                            <a:pt x="8752245" y="0"/>
                            <a:pt x="8710545" y="0"/>
                          </a:cubicBezTo>
                          <a:lnTo>
                            <a:pt x="157230" y="0"/>
                          </a:lnTo>
                          <a:cubicBezTo>
                            <a:pt x="70394" y="0"/>
                            <a:pt x="0" y="70394"/>
                            <a:pt x="0" y="157230"/>
                          </a:cubicBezTo>
                          <a:close/>
                        </a:path>
                      </a:pathLst>
                    </a:custGeom>
                  </pic:spPr>
                </pic:pic>
              </a:graphicData>
            </a:graphic>
          </wp:inline>
        </w:drawing>
      </w:r>
    </w:p>
    <w:p w:rsidR="00B15647" w:rsidRDefault="00E704AB">
      <w:pPr>
        <w:spacing w:before="120" w:after="120" w:line="336" w:lineRule="auto"/>
      </w:pPr>
      <w:r>
        <w:rPr>
          <w:rFonts w:ascii="Canva Sans" w:eastAsia="Canva Sans" w:hAnsi="Canva Sans" w:cs="Canva Sans"/>
          <w:color w:val="AE9152"/>
        </w:rPr>
        <w:t>20</w:t>
      </w:r>
      <w:r w:rsidR="00000000">
        <w:rPr>
          <w:rFonts w:ascii="Canva Sans" w:eastAsia="Canva Sans" w:hAnsi="Canva Sans" w:cs="Canva Sans"/>
          <w:color w:val="AE9152"/>
        </w:rPr>
        <w:t xml:space="preserve"> oct. 2025 </w:t>
      </w:r>
      <w:r w:rsidRPr="00FB0FE5">
        <w:rPr>
          <w:color w:val="AE9152"/>
        </w:rPr>
        <w:t>© NOVACT – Reproduction interdite sans autorisation</w:t>
      </w:r>
    </w:p>
    <w:p w:rsidR="00B15647" w:rsidRDefault="00000000">
      <w:pPr>
        <w:spacing w:before="120" w:after="120"/>
      </w:pPr>
      <w:r>
        <w:br w:type="page"/>
      </w:r>
    </w:p>
    <w:p w:rsidR="00B15647" w:rsidRDefault="00000000">
      <w:pPr>
        <w:spacing w:before="120" w:after="120"/>
      </w:pPr>
      <w:r>
        <w:rPr>
          <w:noProof/>
        </w:rPr>
        <w:lastRenderedPageBreak/>
        <w:drawing>
          <wp:inline distT="0" distB="0" distL="0" distR="0">
            <wp:extent cx="610552" cy="549995"/>
            <wp:effectExtent l="0" t="0" r="0" b="0"/>
            <wp:docPr id="19" name="Drawing 19" descr="8f625e3b3f4d5a763e3e4806bf0c3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f625e3b3f4d5a763e3e4806bf0c3a37.png"/>
                    <pic:cNvPicPr>
                      <a:picLocks noChangeAspect="1"/>
                    </pic:cNvPicPr>
                  </pic:nvPicPr>
                  <pic:blipFill>
                    <a:blip r:embed="rId5"/>
                    <a:stretch>
                      <a:fillRect/>
                    </a:stretch>
                  </pic:blipFill>
                  <pic:spPr>
                    <a:xfrm>
                      <a:off x="0" y="0"/>
                      <a:ext cx="610552" cy="549995"/>
                    </a:xfrm>
                    <a:prstGeom prst="rect">
                      <a:avLst/>
                    </a:prstGeom>
                  </pic:spPr>
                </pic:pic>
              </a:graphicData>
            </a:graphic>
          </wp:inline>
        </w:drawing>
      </w:r>
    </w:p>
    <w:p w:rsidR="00B15647" w:rsidRDefault="00000000">
      <w:pPr>
        <w:spacing w:before="120" w:after="120"/>
        <w:jc w:val="center"/>
      </w:pPr>
      <w:r>
        <w:rPr>
          <w:noProof/>
        </w:rPr>
        <w:drawing>
          <wp:inline distT="0" distB="0" distL="0" distR="0">
            <wp:extent cx="8867775" cy="802534"/>
            <wp:effectExtent l="0" t="0" r="0" b="0"/>
            <wp:docPr id="20" name="Drawing 20" descr="1e178c386-5e8d-4c8a-8985-30912a639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e178c386-5e8d-4c8a-8985-30912a639f15.png"/>
                    <pic:cNvPicPr>
                      <a:picLocks noChangeAspect="1"/>
                    </pic:cNvPicPr>
                  </pic:nvPicPr>
                  <pic:blipFill>
                    <a:blip r:embed="rId21"/>
                    <a:stretch>
                      <a:fillRect/>
                    </a:stretch>
                  </pic:blipFill>
                  <pic:spPr>
                    <a:xfrm>
                      <a:off x="0" y="0"/>
                      <a:ext cx="8867775" cy="802534"/>
                    </a:xfrm>
                    <a:custGeom>
                      <a:avLst/>
                      <a:gdLst/>
                      <a:ahLst/>
                      <a:cxnLst/>
                      <a:rect l="0" t="0" r="0" b="0"/>
                      <a:pathLst>
                        <a:path w="8867775" h="802534">
                          <a:moveTo>
                            <a:pt x="0" y="401267"/>
                          </a:moveTo>
                          <a:cubicBezTo>
                            <a:pt x="0" y="622880"/>
                            <a:pt x="179653" y="802534"/>
                            <a:pt x="401267" y="802534"/>
                          </a:cubicBezTo>
                          <a:lnTo>
                            <a:pt x="8466508" y="802534"/>
                          </a:lnTo>
                          <a:cubicBezTo>
                            <a:pt x="8688122" y="802534"/>
                            <a:pt x="8867775" y="622880"/>
                            <a:pt x="8867775" y="401267"/>
                          </a:cubicBezTo>
                          <a:cubicBezTo>
                            <a:pt x="8867775" y="179653"/>
                            <a:pt x="8688122" y="0"/>
                            <a:pt x="8466508" y="0"/>
                          </a:cubicBezTo>
                          <a:lnTo>
                            <a:pt x="401267" y="0"/>
                          </a:lnTo>
                          <a:cubicBezTo>
                            <a:pt x="179653" y="0"/>
                            <a:pt x="0" y="179653"/>
                            <a:pt x="0" y="401267"/>
                          </a:cubicBezTo>
                          <a:close/>
                        </a:path>
                      </a:pathLst>
                    </a:cu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Objectif de la formation </w:t>
            </w:r>
          </w:p>
        </w:tc>
      </w:tr>
    </w:tbl>
    <w:p w:rsidR="00B15647" w:rsidRDefault="00000000">
      <w:pPr>
        <w:spacing w:before="120" w:after="120" w:line="336" w:lineRule="auto"/>
      </w:pPr>
      <w:r>
        <w:rPr>
          <w:rFonts w:ascii="Canva Sans" w:eastAsia="Canva Sans" w:hAnsi="Canva Sans" w:cs="Canva Sans"/>
          <w:color w:val="000000"/>
        </w:rPr>
        <w:t xml:space="preserve">Acquérir les connaissances et compétences nécessaires pour comprendre, identifier et lutter efficacement contre le harcèlement moral au travail. </w:t>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804"/>
        <w:gridCol w:w="916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Les acquis de la formation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Objectif</w:t>
            </w:r>
            <w:r w:rsidR="00852E64">
              <w:rPr>
                <w:rFonts w:ascii="Roboto Bold" w:eastAsia="Roboto Bold" w:hAnsi="Roboto Bold" w:cs="Roboto Bold"/>
                <w:b/>
                <w:bCs/>
                <w:color w:val="000000"/>
              </w:rPr>
              <w:t>s</w:t>
            </w:r>
            <w:r>
              <w:rPr>
                <w:rFonts w:ascii="Roboto Bold" w:eastAsia="Roboto Bold" w:hAnsi="Roboto Bold" w:cs="Roboto Bold"/>
                <w:b/>
                <w:bCs/>
                <w:color w:val="000000"/>
              </w:rPr>
              <w:t xml:space="preserve"> pédagogiques  </w:t>
            </w:r>
          </w:p>
        </w:tc>
        <w:tc>
          <w:tcPr>
            <w:tcW w:w="9160" w:type="dxa"/>
            <w:tcBorders>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Les participants seront capable</w:t>
            </w:r>
            <w:r w:rsidR="00613A54">
              <w:rPr>
                <w:rFonts w:ascii="Canva Sans" w:eastAsia="Canva Sans" w:hAnsi="Canva Sans" w:cs="Canva Sans"/>
                <w:color w:val="000000"/>
              </w:rPr>
              <w:t>s</w:t>
            </w:r>
            <w:r>
              <w:rPr>
                <w:rFonts w:ascii="Canva Sans" w:eastAsia="Canva Sans" w:hAnsi="Canva Sans" w:cs="Canva Sans"/>
                <w:color w:val="000000"/>
              </w:rPr>
              <w:t xml:space="preserve"> de :  </w:t>
            </w:r>
          </w:p>
          <w:p w:rsidR="00B15647" w:rsidRDefault="00000000">
            <w:pPr>
              <w:numPr>
                <w:ilvl w:val="0"/>
                <w:numId w:val="14"/>
              </w:numPr>
              <w:spacing w:line="336" w:lineRule="auto"/>
            </w:pPr>
            <w:r>
              <w:rPr>
                <w:rFonts w:ascii="Canva Sans Bold" w:eastAsia="Canva Sans Bold" w:hAnsi="Canva Sans Bold" w:cs="Canva Sans Bold"/>
                <w:b/>
                <w:bCs/>
                <w:color w:val="000000"/>
              </w:rPr>
              <w:t>Comprendre</w:t>
            </w:r>
            <w:r>
              <w:rPr>
                <w:rFonts w:ascii="Canva Sans" w:eastAsia="Canva Sans" w:hAnsi="Canva Sans" w:cs="Canva Sans"/>
                <w:color w:val="000000"/>
              </w:rPr>
              <w:t xml:space="preserve"> la définition juridique du harcèlement moral  </w:t>
            </w:r>
          </w:p>
          <w:p w:rsidR="00B15647" w:rsidRDefault="00000000">
            <w:pPr>
              <w:numPr>
                <w:ilvl w:val="0"/>
                <w:numId w:val="14"/>
              </w:numPr>
              <w:spacing w:line="336" w:lineRule="auto"/>
            </w:pPr>
            <w:r>
              <w:rPr>
                <w:rFonts w:ascii="Canva Sans Bold" w:eastAsia="Canva Sans Bold" w:hAnsi="Canva Sans Bold" w:cs="Canva Sans Bold"/>
                <w:b/>
                <w:bCs/>
                <w:color w:val="000000"/>
              </w:rPr>
              <w:t xml:space="preserve">Identifier </w:t>
            </w:r>
            <w:r>
              <w:rPr>
                <w:rFonts w:ascii="Canva Sans" w:eastAsia="Canva Sans" w:hAnsi="Canva Sans" w:cs="Canva Sans"/>
                <w:color w:val="000000"/>
              </w:rPr>
              <w:t xml:space="preserve">les différents types de comportements et d’agissements pouvant constituer du harcèlement moral ou non (différence par exemple avec des tensions ou conflits interpersonnels) </w:t>
            </w:r>
          </w:p>
          <w:p w:rsidR="00B15647" w:rsidRDefault="00000000">
            <w:pPr>
              <w:numPr>
                <w:ilvl w:val="0"/>
                <w:numId w:val="14"/>
              </w:numPr>
              <w:spacing w:line="336" w:lineRule="auto"/>
            </w:pPr>
            <w:r>
              <w:rPr>
                <w:rFonts w:ascii="Canva Sans Bold" w:eastAsia="Canva Sans Bold" w:hAnsi="Canva Sans Bold" w:cs="Canva Sans Bold"/>
                <w:b/>
                <w:bCs/>
                <w:color w:val="000000"/>
              </w:rPr>
              <w:t>Connaître et comprendre</w:t>
            </w:r>
            <w:r>
              <w:rPr>
                <w:rFonts w:ascii="Canva Sans" w:eastAsia="Canva Sans" w:hAnsi="Canva Sans" w:cs="Canva Sans"/>
                <w:color w:val="000000"/>
              </w:rPr>
              <w:t xml:space="preserve"> les obligations de l’employeur sur ce sujet </w:t>
            </w:r>
          </w:p>
          <w:p w:rsidR="00B15647" w:rsidRDefault="00000000">
            <w:pPr>
              <w:numPr>
                <w:ilvl w:val="0"/>
                <w:numId w:val="14"/>
              </w:numPr>
              <w:spacing w:line="336" w:lineRule="auto"/>
            </w:pPr>
            <w:r>
              <w:rPr>
                <w:rFonts w:ascii="Canva Sans Bold" w:eastAsia="Canva Sans Bold" w:hAnsi="Canva Sans Bold" w:cs="Canva Sans Bold"/>
                <w:b/>
                <w:bCs/>
                <w:color w:val="000000"/>
              </w:rPr>
              <w:t xml:space="preserve">Mettre en place des actions concrètes </w:t>
            </w:r>
            <w:r>
              <w:rPr>
                <w:rFonts w:ascii="Canva Sans" w:eastAsia="Canva Sans" w:hAnsi="Canva Sans" w:cs="Canva Sans"/>
                <w:color w:val="000000"/>
              </w:rPr>
              <w:t xml:space="preserve">de prévention et contribuer au développement d’un climat de travail sain et respectueux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Compétences acquises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sauront : </w:t>
            </w:r>
          </w:p>
          <w:p w:rsidR="00B15647" w:rsidRDefault="00000000">
            <w:pPr>
              <w:numPr>
                <w:ilvl w:val="0"/>
                <w:numId w:val="15"/>
              </w:numPr>
              <w:spacing w:line="336" w:lineRule="auto"/>
            </w:pPr>
            <w:r>
              <w:rPr>
                <w:rFonts w:ascii="Canva Sans Bold" w:eastAsia="Canva Sans Bold" w:hAnsi="Canva Sans Bold" w:cs="Canva Sans Bold"/>
                <w:b/>
                <w:bCs/>
                <w:color w:val="000000"/>
              </w:rPr>
              <w:t xml:space="preserve">Identifier et analyser </w:t>
            </w:r>
            <w:r>
              <w:rPr>
                <w:rFonts w:ascii="Canva Sans" w:eastAsia="Canva Sans" w:hAnsi="Canva Sans" w:cs="Canva Sans"/>
                <w:color w:val="000000"/>
              </w:rPr>
              <w:t>les situations de harcèlement moral dans un contexte professionnel</w:t>
            </w:r>
          </w:p>
          <w:p w:rsidR="00B15647" w:rsidRDefault="00000000">
            <w:pPr>
              <w:numPr>
                <w:ilvl w:val="0"/>
                <w:numId w:val="15"/>
              </w:numPr>
              <w:spacing w:line="336" w:lineRule="auto"/>
            </w:pPr>
            <w:r>
              <w:rPr>
                <w:rFonts w:ascii="Canva Sans Bold" w:eastAsia="Canva Sans Bold" w:hAnsi="Canva Sans Bold" w:cs="Canva Sans Bold"/>
                <w:b/>
                <w:bCs/>
                <w:color w:val="000000"/>
              </w:rPr>
              <w:t>Qualifier juridiquement</w:t>
            </w:r>
            <w:r>
              <w:rPr>
                <w:rFonts w:ascii="Canva Sans" w:eastAsia="Canva Sans" w:hAnsi="Canva Sans" w:cs="Canva Sans"/>
                <w:color w:val="000000"/>
              </w:rPr>
              <w:t xml:space="preserve"> les faits en s’appuyant sur les textes légaux et la jurisprudence </w:t>
            </w:r>
          </w:p>
          <w:p w:rsidR="00B15647" w:rsidRDefault="00000000">
            <w:pPr>
              <w:numPr>
                <w:ilvl w:val="0"/>
                <w:numId w:val="15"/>
              </w:numPr>
              <w:spacing w:line="336" w:lineRule="auto"/>
            </w:pPr>
            <w:r>
              <w:rPr>
                <w:rFonts w:ascii="Canva Sans Bold" w:eastAsia="Canva Sans Bold" w:hAnsi="Canva Sans Bold" w:cs="Canva Sans Bold"/>
                <w:b/>
                <w:bCs/>
                <w:color w:val="000000"/>
              </w:rPr>
              <w:t>Comprendre</w:t>
            </w:r>
            <w:r>
              <w:rPr>
                <w:rFonts w:ascii="Canva Sans" w:eastAsia="Canva Sans" w:hAnsi="Canva Sans" w:cs="Canva Sans"/>
                <w:color w:val="000000"/>
              </w:rPr>
              <w:t xml:space="preserve"> les obligations légales de l’employeur </w:t>
            </w:r>
          </w:p>
          <w:p w:rsidR="00B15647" w:rsidRDefault="00000000">
            <w:pPr>
              <w:numPr>
                <w:ilvl w:val="0"/>
                <w:numId w:val="15"/>
              </w:numPr>
              <w:spacing w:line="336" w:lineRule="auto"/>
            </w:pPr>
            <w:r>
              <w:rPr>
                <w:rFonts w:ascii="Canva Sans Bold" w:eastAsia="Canva Sans Bold" w:hAnsi="Canva Sans Bold" w:cs="Canva Sans Bold"/>
                <w:b/>
                <w:bCs/>
                <w:color w:val="000000"/>
              </w:rPr>
              <w:t>Mettre en œuvre</w:t>
            </w:r>
            <w:r>
              <w:rPr>
                <w:rFonts w:ascii="Canva Sans" w:eastAsia="Canva Sans" w:hAnsi="Canva Sans" w:cs="Canva Sans"/>
                <w:color w:val="000000"/>
              </w:rPr>
              <w:t xml:space="preserve"> des actions de prévention et de protection adaptées</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Aptitudes développées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seront en mesure de :  </w:t>
            </w:r>
          </w:p>
          <w:p w:rsidR="00B15647" w:rsidRDefault="00000000">
            <w:pPr>
              <w:numPr>
                <w:ilvl w:val="0"/>
                <w:numId w:val="16"/>
              </w:numPr>
              <w:spacing w:line="336" w:lineRule="auto"/>
            </w:pPr>
            <w:r>
              <w:rPr>
                <w:rFonts w:ascii="Canva Sans Bold" w:eastAsia="Canva Sans Bold" w:hAnsi="Canva Sans Bold" w:cs="Canva Sans Bold"/>
                <w:b/>
                <w:bCs/>
                <w:color w:val="000000"/>
              </w:rPr>
              <w:t xml:space="preserve">Repérer, prévenir et corriger </w:t>
            </w:r>
            <w:r>
              <w:rPr>
                <w:rFonts w:ascii="Canva Sans" w:eastAsia="Canva Sans" w:hAnsi="Canva Sans" w:cs="Canva Sans"/>
                <w:color w:val="000000"/>
              </w:rPr>
              <w:t xml:space="preserve">les comportements ou les situations à risque </w:t>
            </w:r>
          </w:p>
          <w:p w:rsidR="00B15647" w:rsidRDefault="00000000">
            <w:pPr>
              <w:numPr>
                <w:ilvl w:val="0"/>
                <w:numId w:val="16"/>
              </w:numPr>
              <w:spacing w:line="336" w:lineRule="auto"/>
            </w:pPr>
            <w:r>
              <w:rPr>
                <w:rFonts w:ascii="Canva Sans Bold" w:eastAsia="Canva Sans Bold" w:hAnsi="Canva Sans Bold" w:cs="Canva Sans Bold"/>
                <w:b/>
                <w:bCs/>
                <w:color w:val="000000"/>
              </w:rPr>
              <w:t xml:space="preserve">Accompagner et soutenir </w:t>
            </w:r>
            <w:r>
              <w:rPr>
                <w:rFonts w:ascii="Canva Sans" w:eastAsia="Canva Sans" w:hAnsi="Canva Sans" w:cs="Canva Sans"/>
                <w:color w:val="000000"/>
              </w:rPr>
              <w:t>les collaborateurs confrontés à des situations de mal-être ou de harcèlement</w:t>
            </w:r>
          </w:p>
          <w:p w:rsidR="00B15647" w:rsidRDefault="00000000">
            <w:pPr>
              <w:numPr>
                <w:ilvl w:val="0"/>
                <w:numId w:val="16"/>
              </w:numPr>
              <w:spacing w:line="336" w:lineRule="auto"/>
            </w:pPr>
            <w:r>
              <w:rPr>
                <w:rFonts w:ascii="Canva Sans Bold" w:eastAsia="Canva Sans Bold" w:hAnsi="Canva Sans Bold" w:cs="Canva Sans Bold"/>
                <w:b/>
                <w:bCs/>
                <w:color w:val="000000"/>
              </w:rPr>
              <w:t>Savoir réagir rapidement et correctement</w:t>
            </w:r>
            <w:r>
              <w:rPr>
                <w:rFonts w:ascii="Canva Sans" w:eastAsia="Canva Sans" w:hAnsi="Canva Sans" w:cs="Canva Sans"/>
                <w:color w:val="000000"/>
              </w:rPr>
              <w:t xml:space="preserve"> à la suite d’un signalement de harcèlement moral </w:t>
            </w:r>
          </w:p>
          <w:p w:rsidR="00B15647" w:rsidRDefault="00000000">
            <w:pPr>
              <w:numPr>
                <w:ilvl w:val="0"/>
                <w:numId w:val="16"/>
              </w:numPr>
              <w:spacing w:line="336" w:lineRule="auto"/>
            </w:pPr>
            <w:r>
              <w:rPr>
                <w:rFonts w:ascii="Canva Sans Bold" w:eastAsia="Canva Sans Bold" w:hAnsi="Canva Sans Bold" w:cs="Canva Sans Bold"/>
                <w:b/>
                <w:bCs/>
                <w:color w:val="000000"/>
              </w:rPr>
              <w:t>Promouvoir</w:t>
            </w:r>
            <w:r>
              <w:rPr>
                <w:rFonts w:ascii="Canva Sans" w:eastAsia="Canva Sans" w:hAnsi="Canva Sans" w:cs="Canva Sans"/>
                <w:color w:val="000000"/>
              </w:rPr>
              <w:t xml:space="preserve"> un climat de travail respectueux </w:t>
            </w:r>
            <w:r>
              <w:rPr>
                <w:rFonts w:ascii="Canva Sans Bold" w:eastAsia="Canva Sans Bold" w:hAnsi="Canva Sans Bold" w:cs="Canva Sans Bold"/>
                <w:b/>
                <w:bCs/>
                <w:color w:val="000000"/>
              </w:rPr>
              <w:t xml:space="preserve"> </w:t>
            </w:r>
          </w:p>
        </w:tc>
      </w:tr>
    </w:tbl>
    <w:p w:rsidR="00B15647" w:rsidRDefault="00000000">
      <w:pPr>
        <w:spacing w:before="120" w:after="120" w:line="336" w:lineRule="auto"/>
        <w:rPr>
          <w:rFonts w:ascii="Canva Sans" w:eastAsia="Canva Sans" w:hAnsi="Canva Sans" w:cs="Canva Sans"/>
          <w:color w:val="000000"/>
        </w:rPr>
      </w:pPr>
      <w:r>
        <w:rPr>
          <w:rFonts w:ascii="Canva Sans" w:eastAsia="Canva Sans" w:hAnsi="Canva Sans" w:cs="Canva Sans"/>
          <w:color w:val="000000"/>
        </w:rPr>
        <w:t xml:space="preserve"> </w:t>
      </w:r>
    </w:p>
    <w:p w:rsidR="00B62591" w:rsidRDefault="00B62591">
      <w:pPr>
        <w:spacing w:before="120" w:after="120" w:line="336" w:lineRule="auto"/>
        <w:rPr>
          <w:rFonts w:ascii="Canva Sans" w:eastAsia="Canva Sans" w:hAnsi="Canva Sans" w:cs="Canva Sans"/>
          <w:color w:val="000000"/>
        </w:rPr>
      </w:pPr>
    </w:p>
    <w:p w:rsidR="00B62591" w:rsidRDefault="00B62591">
      <w:pPr>
        <w:spacing w:before="120" w:after="120" w:line="336" w:lineRule="auto"/>
        <w:rPr>
          <w:rFonts w:ascii="Canva Sans" w:eastAsia="Canva Sans" w:hAnsi="Canva Sans" w:cs="Canva Sans"/>
          <w:color w:val="000000"/>
        </w:rPr>
      </w:pPr>
    </w:p>
    <w:p w:rsidR="00B62591" w:rsidRDefault="00B62591">
      <w:pPr>
        <w:spacing w:before="120" w:after="120" w:line="336" w:lineRule="auto"/>
      </w:pP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044"/>
        <w:gridCol w:w="9921"/>
      </w:tblGrid>
      <w:tr w:rsidR="00B15647">
        <w:tc>
          <w:tcPr>
            <w:tcW w:w="13965" w:type="dxa"/>
            <w:gridSpan w:val="2"/>
            <w:tcBorders>
              <w:bottom w:val="single" w:sz="12" w:space="0" w:color="000000"/>
            </w:tcBorders>
            <w:tcMar>
              <w:top w:w="0" w:type="dxa"/>
              <w:left w:w="0" w:type="dxa"/>
              <w:bottom w:w="0" w:type="dxa"/>
              <w:right w:w="0" w:type="dxa"/>
            </w:tcMar>
          </w:tcPr>
          <w:p w:rsidR="00B62591" w:rsidRPr="00B62591" w:rsidRDefault="00000000">
            <w:pPr>
              <w:spacing w:before="120" w:after="120" w:line="336" w:lineRule="auto"/>
              <w:rPr>
                <w:rFonts w:ascii="Roboto" w:eastAsia="Roboto" w:hAnsi="Roboto" w:cs="Roboto"/>
                <w:color w:val="AE9152"/>
                <w:sz w:val="48"/>
                <w:szCs w:val="48"/>
              </w:rPr>
            </w:pPr>
            <w:r>
              <w:rPr>
                <w:rFonts w:ascii="Roboto" w:eastAsia="Roboto" w:hAnsi="Roboto" w:cs="Roboto"/>
                <w:color w:val="AE9152"/>
                <w:sz w:val="48"/>
                <w:szCs w:val="48"/>
              </w:rPr>
              <w:lastRenderedPageBreak/>
              <w:t xml:space="preserve">Programme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none" w:sz="0" w:space="0" w:color="FFFFFF"/>
              <w:left w:val="none" w:sz="0"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Module </w:t>
            </w:r>
          </w:p>
        </w:tc>
        <w:tc>
          <w:tcPr>
            <w:tcW w:w="9920" w:type="dxa"/>
            <w:tcBorders>
              <w:top w:val="none" w:sz="0" w:space="0" w:color="FFFFFF"/>
              <w:left w:val="single" w:sz="6"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Contenu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single" w:sz="6" w:space="0" w:color="FFFFFF"/>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1 </w:t>
            </w:r>
          </w:p>
        </w:tc>
        <w:tc>
          <w:tcPr>
            <w:tcW w:w="9920" w:type="dxa"/>
            <w:tcBorders>
              <w:top w:val="single" w:sz="6" w:space="0" w:color="FFFFFF"/>
            </w:tcBorders>
            <w:tcMar>
              <w:top w:w="195" w:type="dxa"/>
              <w:left w:w="195" w:type="dxa"/>
              <w:bottom w:w="195" w:type="dxa"/>
              <w:right w:w="195" w:type="dxa"/>
            </w:tcMar>
          </w:tcPr>
          <w:p w:rsidR="00613A54" w:rsidRDefault="00000000">
            <w:pPr>
              <w:spacing w:before="120" w:after="120" w:line="288" w:lineRule="auto"/>
              <w:jc w:val="both"/>
              <w:rPr>
                <w:rFonts w:ascii="Canva Sans Bold" w:eastAsia="Canva Sans Bold" w:hAnsi="Canva Sans Bold" w:cs="Canva Sans Bold"/>
                <w:b/>
                <w:bCs/>
                <w:color w:val="000000"/>
              </w:rPr>
            </w:pPr>
            <w:r>
              <w:rPr>
                <w:rFonts w:ascii="Canva Sans Bold" w:eastAsia="Canva Sans Bold" w:hAnsi="Canva Sans Bold" w:cs="Canva Sans Bold"/>
                <w:b/>
                <w:bCs/>
                <w:color w:val="000000"/>
              </w:rPr>
              <w:t>De quoi parle</w:t>
            </w:r>
            <w:r w:rsidR="00613A54">
              <w:rPr>
                <w:rFonts w:ascii="Canva Sans Bold" w:eastAsia="Canva Sans Bold" w:hAnsi="Canva Sans Bold" w:cs="Canva Sans Bold"/>
                <w:b/>
                <w:bCs/>
                <w:color w:val="000000"/>
              </w:rPr>
              <w:t>-</w:t>
            </w:r>
            <w:r>
              <w:rPr>
                <w:rFonts w:ascii="Canva Sans Bold" w:eastAsia="Canva Sans Bold" w:hAnsi="Canva Sans Bold" w:cs="Canva Sans Bold"/>
                <w:b/>
                <w:bCs/>
                <w:color w:val="000000"/>
              </w:rPr>
              <w:t>t-on ?</w:t>
            </w:r>
          </w:p>
          <w:p w:rsidR="00613A54" w:rsidRDefault="00000000">
            <w:pPr>
              <w:spacing w:before="120" w:after="120" w:line="288" w:lineRule="auto"/>
              <w:jc w:val="both"/>
              <w:rPr>
                <w:rFonts w:ascii="Canva Sans" w:eastAsia="Canva Sans" w:hAnsi="Canva Sans" w:cs="Canva Sans"/>
                <w:color w:val="000000"/>
              </w:rPr>
            </w:pPr>
            <w:r>
              <w:rPr>
                <w:rFonts w:ascii="Canva Sans" w:eastAsia="Canva Sans" w:hAnsi="Canva Sans" w:cs="Canva Sans"/>
                <w:color w:val="000000"/>
              </w:rPr>
              <w:t>Le cadre légal : définition juridique, caractéristiques </w:t>
            </w:r>
          </w:p>
          <w:p w:rsidR="00B15647" w:rsidRDefault="00000000">
            <w:pPr>
              <w:spacing w:before="120" w:after="120" w:line="288" w:lineRule="auto"/>
              <w:jc w:val="both"/>
            </w:pPr>
            <w:r>
              <w:rPr>
                <w:rFonts w:ascii="Canva Sans" w:eastAsia="Canva Sans" w:hAnsi="Canva Sans" w:cs="Canva Sans"/>
                <w:color w:val="000000"/>
              </w:rPr>
              <w:t xml:space="preserve">Preuves - prescription et sanctions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Module 2</w:t>
            </w:r>
            <w:r>
              <w:rPr>
                <w:rFonts w:ascii="Canva Sans Bold" w:eastAsia="Canva Sans Bold" w:hAnsi="Canva Sans Bold" w:cs="Canva Sans Bold"/>
                <w:b/>
                <w:bCs/>
                <w:color w:val="000000"/>
              </w:rPr>
              <w:t xml:space="preserve"> </w:t>
            </w:r>
          </w:p>
        </w:tc>
        <w:tc>
          <w:tcPr>
            <w:tcW w:w="9920" w:type="dxa"/>
            <w:tcMar>
              <w:top w:w="195" w:type="dxa"/>
              <w:left w:w="195" w:type="dxa"/>
              <w:bottom w:w="195" w:type="dxa"/>
              <w:right w:w="195" w:type="dxa"/>
            </w:tcMar>
          </w:tcPr>
          <w:p w:rsidR="00613A54" w:rsidRDefault="00000000">
            <w:pPr>
              <w:spacing w:before="120" w:after="120" w:line="288" w:lineRule="auto"/>
              <w:jc w:val="both"/>
              <w:rPr>
                <w:rFonts w:ascii="Canva Sans" w:eastAsia="Canva Sans" w:hAnsi="Canva Sans" w:cs="Canva Sans"/>
                <w:color w:val="000000"/>
              </w:rPr>
            </w:pPr>
            <w:r>
              <w:rPr>
                <w:rFonts w:ascii="Canva Sans Bold" w:eastAsia="Canva Sans Bold" w:hAnsi="Canva Sans Bold" w:cs="Canva Sans Bold"/>
                <w:b/>
                <w:bCs/>
                <w:color w:val="000000"/>
              </w:rPr>
              <w:t>Comment reconnaître une situation de harcèlement moral</w:t>
            </w:r>
            <w:r w:rsidR="00613A54">
              <w:rPr>
                <w:rFonts w:ascii="Canva Sans Bold" w:eastAsia="Canva Sans Bold" w:hAnsi="Canva Sans Bold" w:cs="Canva Sans Bold"/>
                <w:b/>
                <w:bCs/>
                <w:color w:val="000000"/>
              </w:rPr>
              <w:t xml:space="preserve"> </w:t>
            </w:r>
            <w:r>
              <w:rPr>
                <w:rFonts w:ascii="Canva Sans Bold" w:eastAsia="Canva Sans Bold" w:hAnsi="Canva Sans Bold" w:cs="Canva Sans Bold"/>
                <w:b/>
                <w:bCs/>
                <w:color w:val="000000"/>
              </w:rPr>
              <w:t>?</w:t>
            </w:r>
            <w:r>
              <w:rPr>
                <w:rFonts w:ascii="Canva Sans" w:eastAsia="Canva Sans" w:hAnsi="Canva Sans" w:cs="Canva Sans"/>
                <w:color w:val="000000"/>
              </w:rPr>
              <w:t> Identifier les différents types d’agissements et illustrations par une revue jurisprudentielle. </w:t>
            </w:r>
            <w:r>
              <w:rPr>
                <w:rFonts w:ascii="Canva Sans" w:eastAsia="Canva Sans" w:hAnsi="Canva Sans" w:cs="Canva Sans"/>
                <w:color w:val="000000"/>
              </w:rPr>
              <w:br/>
              <w:t>Focus : harcèlement institutionnel </w:t>
            </w:r>
          </w:p>
          <w:p w:rsidR="00B15647" w:rsidRDefault="00000000">
            <w:pPr>
              <w:spacing w:before="120" w:after="120" w:line="288" w:lineRule="auto"/>
              <w:jc w:val="both"/>
            </w:pPr>
            <w:r>
              <w:rPr>
                <w:rFonts w:ascii="Canva Sans" w:eastAsia="Canva Sans" w:hAnsi="Canva Sans" w:cs="Canva Sans"/>
                <w:color w:val="000000"/>
              </w:rPr>
              <w:t xml:space="preserve">Partage d’expériences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3 </w:t>
            </w:r>
          </w:p>
        </w:tc>
        <w:tc>
          <w:tcPr>
            <w:tcW w:w="9920" w:type="dxa"/>
            <w:tcMar>
              <w:top w:w="195" w:type="dxa"/>
              <w:left w:w="195" w:type="dxa"/>
              <w:bottom w:w="195" w:type="dxa"/>
              <w:right w:w="195" w:type="dxa"/>
            </w:tcMar>
          </w:tcPr>
          <w:p w:rsidR="00B15647" w:rsidRDefault="00000000">
            <w:pPr>
              <w:spacing w:before="120" w:after="120" w:line="336" w:lineRule="auto"/>
              <w:jc w:val="both"/>
            </w:pPr>
            <w:r>
              <w:rPr>
                <w:rFonts w:ascii="Canva Sans Bold" w:eastAsia="Canva Sans Bold" w:hAnsi="Canva Sans Bold" w:cs="Canva Sans Bold"/>
                <w:b/>
                <w:bCs/>
                <w:color w:val="000000"/>
              </w:rPr>
              <w:t>Quel rôle pour l’employeur ? </w:t>
            </w:r>
            <w:r>
              <w:rPr>
                <w:rFonts w:ascii="Canva Sans" w:eastAsia="Canva Sans" w:hAnsi="Canva Sans" w:cs="Canva Sans"/>
                <w:color w:val="000000"/>
              </w:rPr>
              <w:t xml:space="preserve">Mise en situation des acquis théoriques - Les obligations légales de l’employeur : comprendre les principes généraux de prévention et protection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4 </w:t>
            </w:r>
          </w:p>
        </w:tc>
        <w:tc>
          <w:tcPr>
            <w:tcW w:w="9920" w:type="dxa"/>
            <w:tcMar>
              <w:top w:w="195" w:type="dxa"/>
              <w:left w:w="195" w:type="dxa"/>
              <w:bottom w:w="195" w:type="dxa"/>
              <w:right w:w="195" w:type="dxa"/>
            </w:tcMar>
          </w:tcPr>
          <w:p w:rsidR="00B15647" w:rsidRDefault="00000000">
            <w:pPr>
              <w:spacing w:before="120" w:after="120" w:line="336" w:lineRule="auto"/>
              <w:jc w:val="both"/>
            </w:pPr>
            <w:r>
              <w:rPr>
                <w:rFonts w:ascii="Canva Sans Bold" w:eastAsia="Canva Sans Bold" w:hAnsi="Canva Sans Bold" w:cs="Canva Sans Bold"/>
                <w:b/>
                <w:bCs/>
                <w:color w:val="000000"/>
              </w:rPr>
              <w:t xml:space="preserve">Conclusion et évaluation  </w:t>
            </w:r>
          </w:p>
        </w:tc>
      </w:tr>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 </w:t>
            </w:r>
          </w:p>
          <w:p w:rsidR="00B15647" w:rsidRDefault="00000000">
            <w:pPr>
              <w:spacing w:before="120" w:after="120" w:line="336" w:lineRule="auto"/>
            </w:pPr>
            <w:r>
              <w:rPr>
                <w:rFonts w:ascii="Roboto" w:eastAsia="Roboto" w:hAnsi="Roboto" w:cs="Roboto"/>
                <w:color w:val="AE9152"/>
                <w:sz w:val="48"/>
                <w:szCs w:val="48"/>
              </w:rPr>
              <w:t xml:space="preserve">Aperçu support ppt </w:t>
            </w:r>
          </w:p>
        </w:tc>
      </w:tr>
    </w:tbl>
    <w:p w:rsidR="00B15647" w:rsidRDefault="00000000">
      <w:pPr>
        <w:spacing w:before="120" w:after="120" w:line="336" w:lineRule="auto"/>
      </w:pPr>
      <w:r>
        <w:rPr>
          <w:rFonts w:ascii="Canva Sans Bold" w:eastAsia="Canva Sans Bold" w:hAnsi="Canva Sans Bold" w:cs="Canva Sans Bold"/>
          <w:b/>
          <w:bCs/>
          <w:color w:val="000000"/>
        </w:rPr>
        <w:t xml:space="preserve"> </w:t>
      </w:r>
    </w:p>
    <w:tbl>
      <w:tblPr>
        <w:tblW w:w="13965" w:type="dxa"/>
        <w:tblInd w:w="1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10" w:type="dxa"/>
          <w:right w:w="10" w:type="dxa"/>
        </w:tblCellMar>
        <w:tblLook w:val="04A0" w:firstRow="1" w:lastRow="0" w:firstColumn="1" w:lastColumn="0" w:noHBand="0" w:noVBand="1"/>
      </w:tblPr>
      <w:tblGrid>
        <w:gridCol w:w="2745"/>
        <w:gridCol w:w="11220"/>
      </w:tblGrid>
      <w:tr w:rsidR="00B15647">
        <w:tc>
          <w:tcPr>
            <w:tcW w:w="2745" w:type="dxa"/>
            <w:tcBorders>
              <w:top w:val="single" w:sz="12" w:space="0" w:color="F0E7CC"/>
              <w:left w:val="none" w:sz="0"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Socle juridique  </w:t>
            </w:r>
          </w:p>
        </w:tc>
        <w:tc>
          <w:tcPr>
            <w:tcW w:w="11219" w:type="dxa"/>
            <w:vMerge w:val="restart"/>
            <w:tcBorders>
              <w:top w:val="single" w:sz="6" w:space="0" w:color="F0E7CC"/>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jc w:val="center"/>
            </w:pPr>
            <w:r>
              <w:rPr>
                <w:noProof/>
              </w:rPr>
              <w:drawing>
                <wp:inline distT="0" distB="0" distL="0" distR="0">
                  <wp:extent cx="6876415" cy="3850792"/>
                  <wp:effectExtent l="0" t="0" r="0" b="0"/>
                  <wp:docPr id="21" name="Drawing 21" descr="a3a9b028890f0a11090e271258e4b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3a9b028890f0a11090e271258e4b988.png"/>
                          <pic:cNvPicPr>
                            <a:picLocks noChangeAspect="1"/>
                          </pic:cNvPicPr>
                        </pic:nvPicPr>
                        <pic:blipFill>
                          <a:blip r:embed="rId22"/>
                          <a:stretch>
                            <a:fillRect/>
                          </a:stretch>
                        </pic:blipFill>
                        <pic:spPr>
                          <a:xfrm>
                            <a:off x="0" y="0"/>
                            <a:ext cx="6876415" cy="3850792"/>
                          </a:xfrm>
                          <a:prstGeom prst="rect">
                            <a:avLst/>
                          </a:prstGeom>
                        </pic:spPr>
                      </pic:pic>
                    </a:graphicData>
                  </a:graphic>
                </wp:inline>
              </w:drawing>
            </w:r>
          </w:p>
          <w:p w:rsidR="00B15647" w:rsidRDefault="00000000">
            <w:pPr>
              <w:spacing w:before="120" w:after="120" w:line="336" w:lineRule="auto"/>
              <w:rPr>
                <w:rFonts w:ascii="Canva Sans" w:eastAsia="Canva Sans" w:hAnsi="Canva Sans" w:cs="Canva Sans"/>
                <w:color w:val="000000"/>
              </w:rPr>
            </w:pPr>
            <w:r>
              <w:rPr>
                <w:rFonts w:ascii="Canva Sans" w:eastAsia="Canva Sans" w:hAnsi="Canva Sans" w:cs="Canva Sans"/>
                <w:color w:val="000000"/>
              </w:rPr>
              <w:t xml:space="preserve"> </w:t>
            </w:r>
          </w:p>
          <w:p w:rsidR="00B62591" w:rsidRDefault="00B62591">
            <w:pPr>
              <w:spacing w:before="120" w:after="120" w:line="336" w:lineRule="auto"/>
              <w:rPr>
                <w:rFonts w:ascii="Canva Sans" w:eastAsia="Canva Sans" w:hAnsi="Canva Sans" w:cs="Canva Sans"/>
                <w:color w:val="000000"/>
              </w:rPr>
            </w:pPr>
          </w:p>
          <w:p w:rsidR="00B62591" w:rsidRDefault="00B62591">
            <w:pPr>
              <w:spacing w:before="120" w:after="120" w:line="336" w:lineRule="auto"/>
              <w:rPr>
                <w:rFonts w:ascii="Canva Sans" w:eastAsia="Canva Sans" w:hAnsi="Canva Sans" w:cs="Canva Sans"/>
                <w:color w:val="000000"/>
              </w:rPr>
            </w:pPr>
          </w:p>
          <w:p w:rsidR="00B62591" w:rsidRDefault="00B62591">
            <w:pPr>
              <w:spacing w:before="120" w:after="120" w:line="336" w:lineRule="auto"/>
              <w:rPr>
                <w:rFonts w:ascii="Canva Sans" w:eastAsia="Canva Sans" w:hAnsi="Canva Sans" w:cs="Canva Sans"/>
                <w:color w:val="000000"/>
              </w:rPr>
            </w:pPr>
          </w:p>
          <w:p w:rsidR="00B62591" w:rsidRDefault="00B62591">
            <w:pPr>
              <w:spacing w:before="120" w:after="120" w:line="336" w:lineRule="auto"/>
            </w:pPr>
          </w:p>
        </w:tc>
      </w:tr>
      <w:tr w:rsidR="00B15647">
        <w:tc>
          <w:tcPr>
            <w:tcW w:w="2745" w:type="dxa"/>
            <w:tcBorders>
              <w:left w:val="none" w:sz="0" w:space="0" w:color="FFFFFF"/>
              <w:bottom w:val="single" w:sz="12" w:space="0" w:color="F0E7CC"/>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r w:rsidR="00B15647">
        <w:tc>
          <w:tcPr>
            <w:tcW w:w="2745" w:type="dxa"/>
            <w:tcBorders>
              <w:left w:val="none" w:sz="0" w:space="0" w:color="FFFFFF"/>
              <w:bottom w:val="single" w:sz="12" w:space="0" w:color="F0E7CC"/>
              <w:right w:val="single" w:sz="12" w:space="0" w:color="F0E7CC"/>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lastRenderedPageBreak/>
              <w:t xml:space="preserve">Contenu pédagogique </w:t>
            </w:r>
          </w:p>
        </w:tc>
        <w:tc>
          <w:tcPr>
            <w:tcW w:w="11219" w:type="dxa"/>
            <w:vMerge w:val="restart"/>
            <w:tcBorders>
              <w:top w:val="single" w:sz="6" w:space="0" w:color="F0E7CC"/>
              <w:left w:val="single" w:sz="12" w:space="0" w:color="F0E7CC"/>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jc w:val="center"/>
            </w:pPr>
            <w:r>
              <w:rPr>
                <w:noProof/>
              </w:rPr>
              <w:drawing>
                <wp:inline distT="0" distB="0" distL="0" distR="0">
                  <wp:extent cx="6876415" cy="3807814"/>
                  <wp:effectExtent l="0" t="0" r="0" b="0"/>
                  <wp:docPr id="22" name="Drawing 22" descr="b0b90c8ab5d03a248a0edf68abc37f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0b90c8ab5d03a248a0edf68abc37fcb.png"/>
                          <pic:cNvPicPr>
                            <a:picLocks noChangeAspect="1"/>
                          </pic:cNvPicPr>
                        </pic:nvPicPr>
                        <pic:blipFill>
                          <a:blip r:embed="rId23"/>
                          <a:stretch>
                            <a:fillRect/>
                          </a:stretch>
                        </pic:blipFill>
                        <pic:spPr>
                          <a:xfrm>
                            <a:off x="0" y="0"/>
                            <a:ext cx="6876415" cy="3807814"/>
                          </a:xfrm>
                          <a:prstGeom prst="rect">
                            <a:avLst/>
                          </a:prstGeom>
                        </pic:spPr>
                      </pic:pic>
                    </a:graphicData>
                  </a:graphic>
                </wp:inline>
              </w:drawing>
            </w:r>
          </w:p>
          <w:p w:rsidR="00B15647" w:rsidRDefault="00000000">
            <w:pPr>
              <w:spacing w:before="120" w:after="120"/>
              <w:jc w:val="center"/>
            </w:pPr>
            <w:r>
              <w:rPr>
                <w:noProof/>
              </w:rPr>
              <w:drawing>
                <wp:inline distT="0" distB="0" distL="0" distR="0">
                  <wp:extent cx="6876415" cy="3893769"/>
                  <wp:effectExtent l="0" t="0" r="0" b="0"/>
                  <wp:docPr id="23" name="Drawing 23" descr="4dba4239ec2e71661823d2b2e7a3c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dba4239ec2e71661823d2b2e7a3c92f.png"/>
                          <pic:cNvPicPr>
                            <a:picLocks noChangeAspect="1"/>
                          </pic:cNvPicPr>
                        </pic:nvPicPr>
                        <pic:blipFill>
                          <a:blip r:embed="rId24"/>
                          <a:stretch>
                            <a:fillRect/>
                          </a:stretch>
                        </pic:blipFill>
                        <pic:spPr>
                          <a:xfrm>
                            <a:off x="0" y="0"/>
                            <a:ext cx="6876415" cy="3893769"/>
                          </a:xfrm>
                          <a:prstGeom prst="rect">
                            <a:avLst/>
                          </a:pr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c>
      </w:tr>
      <w:tr w:rsidR="00B15647">
        <w:tc>
          <w:tcPr>
            <w:tcW w:w="2745" w:type="dxa"/>
            <w:tcBorders>
              <w:left w:val="none" w:sz="0" w:space="0" w:color="FFFFFF"/>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bl>
    <w:p w:rsidR="00B15647" w:rsidRDefault="00000000">
      <w:pPr>
        <w:spacing w:before="120" w:after="120" w:line="336" w:lineRule="auto"/>
      </w:pPr>
      <w:r>
        <w:rPr>
          <w:rFonts w:ascii="Roboto Bold" w:eastAsia="Roboto Bold" w:hAnsi="Roboto Bold" w:cs="Roboto Bold"/>
          <w:b/>
          <w:bCs/>
          <w:color w:val="000000"/>
        </w:rPr>
        <w:t xml:space="preserve"> </w:t>
      </w:r>
    </w:p>
    <w:p w:rsidR="00B15647" w:rsidRDefault="00000000">
      <w:pPr>
        <w:spacing w:before="120" w:after="120"/>
        <w:jc w:val="center"/>
      </w:pPr>
      <w:r>
        <w:rPr>
          <w:noProof/>
        </w:rPr>
        <w:drawing>
          <wp:inline distT="0" distB="0" distL="0" distR="0">
            <wp:extent cx="8867775" cy="314460"/>
            <wp:effectExtent l="0" t="0" r="0" b="0"/>
            <wp:docPr id="24" name="Drawing 24" descr="1d565e52d-5ecf-4ce7-a682-afa35f3814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d565e52d-5ecf-4ce7-a682-afa35f38140d.png"/>
                    <pic:cNvPicPr>
                      <a:picLocks noChangeAspect="1"/>
                    </pic:cNvPicPr>
                  </pic:nvPicPr>
                  <pic:blipFill>
                    <a:blip r:embed="rId25"/>
                    <a:stretch>
                      <a:fillRect/>
                    </a:stretch>
                  </pic:blipFill>
                  <pic:spPr>
                    <a:xfrm>
                      <a:off x="0" y="0"/>
                      <a:ext cx="8867775" cy="314460"/>
                    </a:xfrm>
                    <a:custGeom>
                      <a:avLst/>
                      <a:gdLst/>
                      <a:ahLst/>
                      <a:cxnLst/>
                      <a:rect l="0" t="0" r="0" b="0"/>
                      <a:pathLst>
                        <a:path w="8867775" h="314460">
                          <a:moveTo>
                            <a:pt x="0" y="157230"/>
                          </a:moveTo>
                          <a:cubicBezTo>
                            <a:pt x="0" y="244065"/>
                            <a:pt x="70394" y="314460"/>
                            <a:pt x="157230" y="314460"/>
                          </a:cubicBezTo>
                          <a:lnTo>
                            <a:pt x="8710545" y="314460"/>
                          </a:lnTo>
                          <a:cubicBezTo>
                            <a:pt x="8752245" y="314460"/>
                            <a:pt x="8792237" y="297894"/>
                            <a:pt x="8821723" y="268408"/>
                          </a:cubicBezTo>
                          <a:cubicBezTo>
                            <a:pt x="8851210" y="238922"/>
                            <a:pt x="8867775" y="198929"/>
                            <a:pt x="8867775" y="157230"/>
                          </a:cubicBezTo>
                          <a:cubicBezTo>
                            <a:pt x="8867775" y="115530"/>
                            <a:pt x="8851210" y="75537"/>
                            <a:pt x="8821723" y="46051"/>
                          </a:cubicBezTo>
                          <a:cubicBezTo>
                            <a:pt x="8792237" y="16565"/>
                            <a:pt x="8752245" y="0"/>
                            <a:pt x="8710545" y="0"/>
                          </a:cubicBezTo>
                          <a:lnTo>
                            <a:pt x="157230" y="0"/>
                          </a:lnTo>
                          <a:cubicBezTo>
                            <a:pt x="70394" y="0"/>
                            <a:pt x="0" y="70394"/>
                            <a:pt x="0" y="157230"/>
                          </a:cubicBezTo>
                          <a:close/>
                        </a:path>
                      </a:pathLst>
                    </a:custGeom>
                  </pic:spPr>
                </pic:pic>
              </a:graphicData>
            </a:graphic>
          </wp:inline>
        </w:drawing>
      </w:r>
    </w:p>
    <w:p w:rsidR="00B15647" w:rsidRDefault="00E704AB">
      <w:pPr>
        <w:spacing w:before="120" w:after="120" w:line="336" w:lineRule="auto"/>
      </w:pPr>
      <w:r>
        <w:rPr>
          <w:rFonts w:ascii="Canva Sans" w:eastAsia="Canva Sans" w:hAnsi="Canva Sans" w:cs="Canva Sans"/>
          <w:color w:val="AE9152"/>
        </w:rPr>
        <w:t>20</w:t>
      </w:r>
      <w:r w:rsidR="00000000">
        <w:rPr>
          <w:rFonts w:ascii="Canva Sans" w:eastAsia="Canva Sans" w:hAnsi="Canva Sans" w:cs="Canva Sans"/>
          <w:color w:val="AE9152"/>
        </w:rPr>
        <w:t xml:space="preserve"> oct. 2025 </w:t>
      </w:r>
      <w:r w:rsidRPr="00FB0FE5">
        <w:rPr>
          <w:color w:val="AE9152"/>
        </w:rPr>
        <w:t>© NOVACT – Reproduction interdite sans autorisation</w:t>
      </w:r>
    </w:p>
    <w:p w:rsidR="00B15647" w:rsidRDefault="00000000">
      <w:pPr>
        <w:spacing w:before="120" w:after="120"/>
      </w:pPr>
      <w:r>
        <w:br w:type="page"/>
      </w:r>
    </w:p>
    <w:p w:rsidR="00B15647" w:rsidRDefault="00000000">
      <w:pPr>
        <w:spacing w:before="120" w:after="120"/>
      </w:pPr>
      <w:r>
        <w:rPr>
          <w:noProof/>
        </w:rPr>
        <w:lastRenderedPageBreak/>
        <w:drawing>
          <wp:inline distT="0" distB="0" distL="0" distR="0">
            <wp:extent cx="610552" cy="549995"/>
            <wp:effectExtent l="0" t="0" r="0" b="0"/>
            <wp:docPr id="25" name="Drawing 25" descr="8f625e3b3f4d5a763e3e4806bf0c3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f625e3b3f4d5a763e3e4806bf0c3a37.png"/>
                    <pic:cNvPicPr>
                      <a:picLocks noChangeAspect="1"/>
                    </pic:cNvPicPr>
                  </pic:nvPicPr>
                  <pic:blipFill>
                    <a:blip r:embed="rId5"/>
                    <a:stretch>
                      <a:fillRect/>
                    </a:stretch>
                  </pic:blipFill>
                  <pic:spPr>
                    <a:xfrm>
                      <a:off x="0" y="0"/>
                      <a:ext cx="610552" cy="549995"/>
                    </a:xfrm>
                    <a:prstGeom prst="rect">
                      <a:avLst/>
                    </a:prstGeom>
                  </pic:spPr>
                </pic:pic>
              </a:graphicData>
            </a:graphic>
          </wp:inline>
        </w:drawing>
      </w:r>
    </w:p>
    <w:p w:rsidR="00B15647" w:rsidRDefault="00000000">
      <w:pPr>
        <w:spacing w:before="120" w:after="120"/>
        <w:jc w:val="center"/>
      </w:pPr>
      <w:r>
        <w:rPr>
          <w:noProof/>
        </w:rPr>
        <w:drawing>
          <wp:inline distT="0" distB="0" distL="0" distR="0">
            <wp:extent cx="8867775" cy="780364"/>
            <wp:effectExtent l="0" t="0" r="0" b="0"/>
            <wp:docPr id="26" name="Drawing 26" descr="1ddf53e11-69c2-432f-80d3-88eed7b36d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ddf53e11-69c2-432f-80d3-88eed7b36d85.png"/>
                    <pic:cNvPicPr>
                      <a:picLocks noChangeAspect="1"/>
                    </pic:cNvPicPr>
                  </pic:nvPicPr>
                  <pic:blipFill>
                    <a:blip r:embed="rId26"/>
                    <a:stretch>
                      <a:fillRect/>
                    </a:stretch>
                  </pic:blipFill>
                  <pic:spPr>
                    <a:xfrm>
                      <a:off x="0" y="0"/>
                      <a:ext cx="8867775" cy="780364"/>
                    </a:xfrm>
                    <a:custGeom>
                      <a:avLst/>
                      <a:gdLst/>
                      <a:ahLst/>
                      <a:cxnLst/>
                      <a:rect l="0" t="0" r="0" b="0"/>
                      <a:pathLst>
                        <a:path w="8867775" h="780364">
                          <a:moveTo>
                            <a:pt x="0" y="390182"/>
                          </a:moveTo>
                          <a:cubicBezTo>
                            <a:pt x="0" y="605673"/>
                            <a:pt x="174690" y="780364"/>
                            <a:pt x="390182" y="780364"/>
                          </a:cubicBezTo>
                          <a:lnTo>
                            <a:pt x="8477593" y="780364"/>
                          </a:lnTo>
                          <a:cubicBezTo>
                            <a:pt x="8581076" y="780364"/>
                            <a:pt x="8680320" y="739255"/>
                            <a:pt x="8753493" y="666082"/>
                          </a:cubicBezTo>
                          <a:cubicBezTo>
                            <a:pt x="8826667" y="592909"/>
                            <a:pt x="8867775" y="493664"/>
                            <a:pt x="8867775" y="390182"/>
                          </a:cubicBezTo>
                          <a:cubicBezTo>
                            <a:pt x="8867775" y="286699"/>
                            <a:pt x="8826667" y="187454"/>
                            <a:pt x="8753493" y="114281"/>
                          </a:cubicBezTo>
                          <a:cubicBezTo>
                            <a:pt x="8680320" y="41108"/>
                            <a:pt x="8581076" y="0"/>
                            <a:pt x="8477593" y="0"/>
                          </a:cubicBezTo>
                          <a:lnTo>
                            <a:pt x="390182" y="0"/>
                          </a:lnTo>
                          <a:cubicBezTo>
                            <a:pt x="174690" y="0"/>
                            <a:pt x="0" y="174690"/>
                            <a:pt x="0" y="390182"/>
                          </a:cubicBezTo>
                          <a:close/>
                        </a:path>
                      </a:pathLst>
                    </a:cu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Objectif de la formation </w:t>
            </w:r>
          </w:p>
        </w:tc>
      </w:tr>
    </w:tbl>
    <w:p w:rsidR="00B15647" w:rsidRDefault="00000000">
      <w:pPr>
        <w:spacing w:before="120" w:after="120" w:line="336" w:lineRule="auto"/>
      </w:pPr>
      <w:r>
        <w:rPr>
          <w:rFonts w:ascii="Canva Sans" w:eastAsia="Canva Sans" w:hAnsi="Canva Sans" w:cs="Canva Sans"/>
          <w:color w:val="000000"/>
        </w:rPr>
        <w:t xml:space="preserve">Acquérir les connaissances et compétences nécessaires pour comprendre, identifier et agir face aux situations de violences sexistes et sexuelles au travail. </w:t>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804"/>
        <w:gridCol w:w="916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Les acquis de la formation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Objectif</w:t>
            </w:r>
            <w:r w:rsidR="00852E64">
              <w:rPr>
                <w:rFonts w:ascii="Roboto Bold" w:eastAsia="Roboto Bold" w:hAnsi="Roboto Bold" w:cs="Roboto Bold"/>
                <w:b/>
                <w:bCs/>
                <w:color w:val="000000"/>
              </w:rPr>
              <w:t>s</w:t>
            </w:r>
            <w:r>
              <w:rPr>
                <w:rFonts w:ascii="Roboto Bold" w:eastAsia="Roboto Bold" w:hAnsi="Roboto Bold" w:cs="Roboto Bold"/>
                <w:b/>
                <w:bCs/>
                <w:color w:val="000000"/>
              </w:rPr>
              <w:t xml:space="preserve"> pédagogiques  </w:t>
            </w:r>
          </w:p>
        </w:tc>
        <w:tc>
          <w:tcPr>
            <w:tcW w:w="9160" w:type="dxa"/>
            <w:tcBorders>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Les participants seront capable</w:t>
            </w:r>
            <w:r w:rsidR="00613A54">
              <w:rPr>
                <w:rFonts w:ascii="Canva Sans" w:eastAsia="Canva Sans" w:hAnsi="Canva Sans" w:cs="Canva Sans"/>
                <w:color w:val="000000"/>
              </w:rPr>
              <w:t>s</w:t>
            </w:r>
            <w:r>
              <w:rPr>
                <w:rFonts w:ascii="Canva Sans" w:eastAsia="Canva Sans" w:hAnsi="Canva Sans" w:cs="Canva Sans"/>
                <w:color w:val="000000"/>
              </w:rPr>
              <w:t xml:space="preserve"> de :  </w:t>
            </w:r>
          </w:p>
          <w:p w:rsidR="00B15647" w:rsidRDefault="00000000">
            <w:pPr>
              <w:numPr>
                <w:ilvl w:val="0"/>
                <w:numId w:val="17"/>
              </w:numPr>
              <w:spacing w:line="288" w:lineRule="auto"/>
              <w:jc w:val="both"/>
            </w:pPr>
            <w:r>
              <w:rPr>
                <w:rFonts w:ascii="Canva Sans Bold" w:eastAsia="Canva Sans Bold" w:hAnsi="Canva Sans Bold" w:cs="Canva Sans Bold"/>
                <w:b/>
                <w:bCs/>
                <w:color w:val="000000"/>
              </w:rPr>
              <w:t>Connaître et comprendre</w:t>
            </w:r>
            <w:r>
              <w:rPr>
                <w:rFonts w:ascii="Canva Sans" w:eastAsia="Canva Sans" w:hAnsi="Canva Sans" w:cs="Canva Sans"/>
                <w:color w:val="000000"/>
              </w:rPr>
              <w:t xml:space="preserve"> les différentes définitions juridiques des VSS </w:t>
            </w:r>
          </w:p>
          <w:p w:rsidR="00B15647" w:rsidRDefault="00000000">
            <w:pPr>
              <w:numPr>
                <w:ilvl w:val="0"/>
                <w:numId w:val="17"/>
              </w:numPr>
              <w:spacing w:line="288" w:lineRule="auto"/>
              <w:jc w:val="both"/>
            </w:pPr>
            <w:r>
              <w:rPr>
                <w:rFonts w:ascii="Canva Sans Bold" w:eastAsia="Canva Sans Bold" w:hAnsi="Canva Sans Bold" w:cs="Canva Sans Bold"/>
                <w:b/>
                <w:bCs/>
                <w:color w:val="000000"/>
              </w:rPr>
              <w:t>Identifier</w:t>
            </w:r>
            <w:r>
              <w:rPr>
                <w:rFonts w:ascii="Canva Sans" w:eastAsia="Canva Sans" w:hAnsi="Canva Sans" w:cs="Canva Sans"/>
                <w:color w:val="000000"/>
              </w:rPr>
              <w:t xml:space="preserve"> les situations de VSS- comprendre les signaux faibles </w:t>
            </w:r>
          </w:p>
          <w:p w:rsidR="00B15647" w:rsidRDefault="00000000">
            <w:pPr>
              <w:numPr>
                <w:ilvl w:val="0"/>
                <w:numId w:val="17"/>
              </w:numPr>
              <w:spacing w:line="288" w:lineRule="auto"/>
            </w:pPr>
            <w:r>
              <w:rPr>
                <w:rFonts w:ascii="Canva Sans Bold" w:eastAsia="Canva Sans Bold" w:hAnsi="Canva Sans Bold" w:cs="Canva Sans Bold"/>
                <w:b/>
                <w:bCs/>
                <w:color w:val="000000"/>
              </w:rPr>
              <w:t>Comprendre</w:t>
            </w:r>
            <w:r>
              <w:rPr>
                <w:rFonts w:ascii="Canva Sans" w:eastAsia="Canva Sans" w:hAnsi="Canva Sans" w:cs="Canva Sans"/>
                <w:color w:val="000000"/>
              </w:rPr>
              <w:t xml:space="preserve"> les conséquences physiques, psychologiques et professionnelles </w:t>
            </w:r>
            <w:r w:rsidR="00B62591">
              <w:rPr>
                <w:rFonts w:ascii="Canva Sans" w:eastAsia="Canva Sans" w:hAnsi="Canva Sans" w:cs="Canva Sans"/>
                <w:color w:val="000000"/>
              </w:rPr>
              <w:t>pour les victimes</w:t>
            </w:r>
          </w:p>
          <w:p w:rsidR="00B15647" w:rsidRDefault="00000000">
            <w:pPr>
              <w:numPr>
                <w:ilvl w:val="0"/>
                <w:numId w:val="17"/>
              </w:numPr>
              <w:spacing w:line="288" w:lineRule="auto"/>
            </w:pPr>
            <w:r>
              <w:rPr>
                <w:rFonts w:ascii="Canva Sans Bold" w:eastAsia="Canva Sans Bold" w:hAnsi="Canva Sans Bold" w:cs="Canva Sans Bold"/>
                <w:b/>
                <w:bCs/>
                <w:color w:val="000000"/>
              </w:rPr>
              <w:t>Connaître</w:t>
            </w:r>
            <w:r>
              <w:rPr>
                <w:rFonts w:ascii="Canva Sans" w:eastAsia="Canva Sans" w:hAnsi="Canva Sans" w:cs="Canva Sans"/>
                <w:color w:val="000000"/>
              </w:rPr>
              <w:t xml:space="preserve"> ses obligations et savoir réagir face à une ces situations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Compétences acquises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sauront : </w:t>
            </w:r>
          </w:p>
          <w:p w:rsidR="00B15647" w:rsidRDefault="00000000">
            <w:pPr>
              <w:numPr>
                <w:ilvl w:val="0"/>
                <w:numId w:val="18"/>
              </w:numPr>
              <w:spacing w:line="336" w:lineRule="auto"/>
            </w:pPr>
            <w:r>
              <w:rPr>
                <w:rFonts w:ascii="Canva Sans Bold" w:eastAsia="Canva Sans Bold" w:hAnsi="Canva Sans Bold" w:cs="Canva Sans Bold"/>
                <w:b/>
                <w:bCs/>
                <w:color w:val="000000"/>
              </w:rPr>
              <w:t>Identifier et analyser</w:t>
            </w:r>
            <w:r>
              <w:rPr>
                <w:rFonts w:ascii="Canva Sans" w:eastAsia="Canva Sans" w:hAnsi="Canva Sans" w:cs="Canva Sans"/>
                <w:color w:val="000000"/>
              </w:rPr>
              <w:t xml:space="preserve"> les situations de VSS dans un contexte professionnel</w:t>
            </w:r>
          </w:p>
          <w:p w:rsidR="00B15647" w:rsidRDefault="00000000">
            <w:pPr>
              <w:numPr>
                <w:ilvl w:val="0"/>
                <w:numId w:val="18"/>
              </w:numPr>
              <w:spacing w:line="336" w:lineRule="auto"/>
            </w:pPr>
            <w:r>
              <w:rPr>
                <w:rFonts w:ascii="Canva Sans Bold" w:eastAsia="Canva Sans Bold" w:hAnsi="Canva Sans Bold" w:cs="Canva Sans Bold"/>
                <w:b/>
                <w:bCs/>
                <w:color w:val="000000"/>
              </w:rPr>
              <w:t>Qualifier juridiquement</w:t>
            </w:r>
            <w:r>
              <w:rPr>
                <w:rFonts w:ascii="Canva Sans" w:eastAsia="Canva Sans" w:hAnsi="Canva Sans" w:cs="Canva Sans"/>
                <w:color w:val="000000"/>
              </w:rPr>
              <w:t xml:space="preserve"> les faits en s’appuyant sur les textes légaux et la jurisprudence. </w:t>
            </w:r>
          </w:p>
          <w:p w:rsidR="00B15647" w:rsidRDefault="00000000">
            <w:pPr>
              <w:numPr>
                <w:ilvl w:val="0"/>
                <w:numId w:val="18"/>
              </w:numPr>
              <w:spacing w:line="336" w:lineRule="auto"/>
            </w:pPr>
            <w:r>
              <w:rPr>
                <w:rFonts w:ascii="Canva Sans Bold" w:eastAsia="Canva Sans Bold" w:hAnsi="Canva Sans Bold" w:cs="Canva Sans Bold"/>
                <w:b/>
                <w:bCs/>
                <w:color w:val="000000"/>
              </w:rPr>
              <w:t>Comprendre les impacts physiques, psychologiques et professionnels</w:t>
            </w:r>
            <w:r>
              <w:rPr>
                <w:rFonts w:ascii="Canva Sans" w:eastAsia="Canva Sans" w:hAnsi="Canva Sans" w:cs="Canva Sans"/>
                <w:color w:val="000000"/>
              </w:rPr>
              <w:t xml:space="preserve"> des violences sur les victimes. </w:t>
            </w:r>
          </w:p>
          <w:p w:rsidR="00B15647" w:rsidRDefault="00000000">
            <w:pPr>
              <w:numPr>
                <w:ilvl w:val="0"/>
                <w:numId w:val="18"/>
              </w:numPr>
              <w:spacing w:line="336" w:lineRule="auto"/>
            </w:pPr>
            <w:r>
              <w:rPr>
                <w:rFonts w:ascii="Canva Sans Bold" w:eastAsia="Canva Sans Bold" w:hAnsi="Canva Sans Bold" w:cs="Canva Sans Bold"/>
                <w:b/>
                <w:bCs/>
                <w:color w:val="000000"/>
              </w:rPr>
              <w:t>Comprendre les obligations légales</w:t>
            </w:r>
            <w:r>
              <w:rPr>
                <w:rFonts w:ascii="Canva Sans" w:eastAsia="Canva Sans" w:hAnsi="Canva Sans" w:cs="Canva Sans"/>
                <w:color w:val="000000"/>
              </w:rPr>
              <w:t xml:space="preserve"> de l’employeur en matière de prévention et protection  </w:t>
            </w:r>
          </w:p>
          <w:p w:rsidR="00B15647" w:rsidRDefault="00000000">
            <w:pPr>
              <w:numPr>
                <w:ilvl w:val="0"/>
                <w:numId w:val="18"/>
              </w:numPr>
              <w:spacing w:line="336" w:lineRule="auto"/>
            </w:pPr>
            <w:r>
              <w:rPr>
                <w:rFonts w:ascii="Canva Sans Bold" w:eastAsia="Canva Sans Bold" w:hAnsi="Canva Sans Bold" w:cs="Canva Sans Bold"/>
                <w:b/>
                <w:bCs/>
                <w:color w:val="000000"/>
              </w:rPr>
              <w:t>Agir efficacement</w:t>
            </w:r>
            <w:r>
              <w:rPr>
                <w:rFonts w:ascii="Canva Sans" w:eastAsia="Canva Sans" w:hAnsi="Canva Sans" w:cs="Canva Sans"/>
                <w:color w:val="000000"/>
              </w:rPr>
              <w:t xml:space="preserve"> face à un signalement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Aptitudes développées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seront en mesure de :  </w:t>
            </w:r>
          </w:p>
          <w:p w:rsidR="00B15647" w:rsidRDefault="00000000">
            <w:pPr>
              <w:numPr>
                <w:ilvl w:val="0"/>
                <w:numId w:val="19"/>
              </w:numPr>
              <w:spacing w:line="331" w:lineRule="auto"/>
            </w:pPr>
            <w:r>
              <w:rPr>
                <w:rFonts w:ascii="Canva Sans Bold" w:eastAsia="Canva Sans Bold" w:hAnsi="Canva Sans Bold" w:cs="Canva Sans Bold"/>
                <w:b/>
                <w:bCs/>
                <w:color w:val="000000"/>
              </w:rPr>
              <w:t>Repérer, prévenir et signaler</w:t>
            </w:r>
            <w:r>
              <w:rPr>
                <w:rFonts w:ascii="Canva Sans" w:eastAsia="Canva Sans" w:hAnsi="Canva Sans" w:cs="Canva Sans"/>
                <w:color w:val="000000"/>
              </w:rPr>
              <w:t xml:space="preserve"> les comportements à connotation sexiste ou sexuelle </w:t>
            </w:r>
          </w:p>
          <w:p w:rsidR="00B15647" w:rsidRDefault="00000000">
            <w:pPr>
              <w:numPr>
                <w:ilvl w:val="0"/>
                <w:numId w:val="19"/>
              </w:numPr>
              <w:spacing w:line="331" w:lineRule="auto"/>
            </w:pPr>
            <w:r>
              <w:rPr>
                <w:rFonts w:ascii="Canva Sans Bold" w:eastAsia="Canva Sans Bold" w:hAnsi="Canva Sans Bold" w:cs="Canva Sans Bold"/>
                <w:b/>
                <w:bCs/>
                <w:color w:val="000000"/>
              </w:rPr>
              <w:t xml:space="preserve">Traiter </w:t>
            </w:r>
            <w:r>
              <w:rPr>
                <w:rFonts w:ascii="Canva Sans" w:eastAsia="Canva Sans" w:hAnsi="Canva Sans" w:cs="Canva Sans"/>
                <w:color w:val="000000"/>
              </w:rPr>
              <w:t xml:space="preserve">rapidement et correctement tout signalement </w:t>
            </w:r>
          </w:p>
          <w:p w:rsidR="00B15647" w:rsidRDefault="00000000">
            <w:pPr>
              <w:numPr>
                <w:ilvl w:val="0"/>
                <w:numId w:val="19"/>
              </w:numPr>
              <w:spacing w:line="331" w:lineRule="auto"/>
            </w:pPr>
            <w:r>
              <w:rPr>
                <w:rFonts w:ascii="Canva Sans Bold" w:eastAsia="Canva Sans Bold" w:hAnsi="Canva Sans Bold" w:cs="Canva Sans Bold"/>
                <w:b/>
                <w:bCs/>
                <w:color w:val="000000"/>
              </w:rPr>
              <w:t xml:space="preserve">Accompagner et soutenir </w:t>
            </w:r>
            <w:r>
              <w:rPr>
                <w:rFonts w:ascii="Canva Sans" w:eastAsia="Canva Sans" w:hAnsi="Canva Sans" w:cs="Canva Sans"/>
                <w:color w:val="000000"/>
              </w:rPr>
              <w:t xml:space="preserve">les collaborateurs confrontés à ces situations  </w:t>
            </w:r>
          </w:p>
          <w:p w:rsidR="00B15647" w:rsidRDefault="00000000">
            <w:pPr>
              <w:numPr>
                <w:ilvl w:val="0"/>
                <w:numId w:val="19"/>
              </w:numPr>
              <w:spacing w:line="331" w:lineRule="auto"/>
            </w:pPr>
            <w:r>
              <w:rPr>
                <w:rFonts w:ascii="Canva Sans Bold" w:eastAsia="Canva Sans Bold" w:hAnsi="Canva Sans Bold" w:cs="Canva Sans Bold"/>
                <w:b/>
                <w:bCs/>
                <w:color w:val="000000"/>
              </w:rPr>
              <w:t>Promouvoir</w:t>
            </w:r>
            <w:r>
              <w:rPr>
                <w:rFonts w:ascii="Canva Sans" w:eastAsia="Canva Sans" w:hAnsi="Canva Sans" w:cs="Canva Sans"/>
                <w:color w:val="000000"/>
              </w:rPr>
              <w:t xml:space="preserve"> un climat de travail respectueux  </w:t>
            </w:r>
          </w:p>
        </w:tc>
      </w:tr>
    </w:tbl>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044"/>
        <w:gridCol w:w="992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Programme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none" w:sz="0" w:space="0" w:color="FFFFFF"/>
              <w:left w:val="none" w:sz="0"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Module </w:t>
            </w:r>
          </w:p>
        </w:tc>
        <w:tc>
          <w:tcPr>
            <w:tcW w:w="9920" w:type="dxa"/>
            <w:tcBorders>
              <w:top w:val="none" w:sz="0" w:space="0" w:color="FFFFFF"/>
              <w:left w:val="single" w:sz="6"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Contenu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single" w:sz="6" w:space="0" w:color="FFFFFF"/>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1 </w:t>
            </w:r>
          </w:p>
        </w:tc>
        <w:tc>
          <w:tcPr>
            <w:tcW w:w="9920" w:type="dxa"/>
            <w:tcBorders>
              <w:top w:val="single" w:sz="6" w:space="0" w:color="FFFFFF"/>
            </w:tcBorders>
            <w:tcMar>
              <w:top w:w="195" w:type="dxa"/>
              <w:left w:w="195" w:type="dxa"/>
              <w:bottom w:w="195" w:type="dxa"/>
              <w:right w:w="195" w:type="dxa"/>
            </w:tcMar>
          </w:tcPr>
          <w:p w:rsidR="00B15647" w:rsidRDefault="00000000">
            <w:pPr>
              <w:spacing w:before="120" w:after="120" w:line="288" w:lineRule="auto"/>
              <w:jc w:val="both"/>
            </w:pPr>
            <w:r>
              <w:rPr>
                <w:rFonts w:ascii="Canva Sans" w:eastAsia="Canva Sans" w:hAnsi="Canva Sans" w:cs="Canva Sans"/>
                <w:color w:val="000000"/>
              </w:rPr>
              <w:t>De quoi parle-t-on ? Le cadre légal : s’approprier</w:t>
            </w:r>
            <w:r>
              <w:rPr>
                <w:rFonts w:ascii="Canva Sans Bold" w:eastAsia="Canva Sans Bold" w:hAnsi="Canva Sans Bold" w:cs="Canva Sans Bold"/>
                <w:b/>
                <w:bCs/>
                <w:color w:val="000000"/>
              </w:rPr>
              <w:t xml:space="preserve"> les définitions juridiques</w:t>
            </w:r>
            <w:r>
              <w:rPr>
                <w:rFonts w:ascii="Canva Sans" w:eastAsia="Canva Sans" w:hAnsi="Canva Sans" w:cs="Canva Sans"/>
                <w:color w:val="000000"/>
              </w:rPr>
              <w:t xml:space="preserve"> des principales formes de VSS - Illustrations, sanctions </w:t>
            </w:r>
          </w:p>
          <w:p w:rsidR="00B15647" w:rsidRDefault="00000000">
            <w:pPr>
              <w:spacing w:before="120" w:after="120" w:line="336" w:lineRule="auto"/>
            </w:pPr>
            <w:r>
              <w:rPr>
                <w:rFonts w:ascii="Canva Sans Bold" w:eastAsia="Canva Sans Bold" w:hAnsi="Canva Sans Bold" w:cs="Canva Sans Bold"/>
                <w:b/>
                <w:bCs/>
                <w:color w:val="000000"/>
              </w:rPr>
              <w:lastRenderedPageBreak/>
              <w:t>Les conséquences</w:t>
            </w:r>
            <w:r>
              <w:rPr>
                <w:rFonts w:ascii="Canva Sans" w:eastAsia="Canva Sans" w:hAnsi="Canva Sans" w:cs="Canva Sans"/>
                <w:color w:val="000000"/>
              </w:rPr>
              <w:t xml:space="preserve"> physiques, psychologiques et professionnelles pour les victimes.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lastRenderedPageBreak/>
              <w:t>Module 2</w:t>
            </w:r>
            <w:r>
              <w:rPr>
                <w:rFonts w:ascii="Canva Sans Bold" w:eastAsia="Canva Sans Bold" w:hAnsi="Canva Sans Bold" w:cs="Canva Sans Bold"/>
                <w:b/>
                <w:bCs/>
                <w:color w:val="000000"/>
              </w:rPr>
              <w:t xml:space="preserve"> </w:t>
            </w:r>
          </w:p>
        </w:tc>
        <w:tc>
          <w:tcPr>
            <w:tcW w:w="9920" w:type="dxa"/>
            <w:tcMar>
              <w:top w:w="195" w:type="dxa"/>
              <w:left w:w="195" w:type="dxa"/>
              <w:bottom w:w="195" w:type="dxa"/>
              <w:right w:w="195" w:type="dxa"/>
            </w:tcMar>
          </w:tcPr>
          <w:p w:rsidR="00B15647" w:rsidRDefault="00000000">
            <w:pPr>
              <w:spacing w:before="120" w:after="120" w:line="403" w:lineRule="auto"/>
            </w:pPr>
            <w:r>
              <w:rPr>
                <w:rFonts w:ascii="Canva Sans Bold" w:eastAsia="Canva Sans Bold" w:hAnsi="Canva Sans Bold" w:cs="Canva Sans Bold"/>
                <w:b/>
                <w:bCs/>
                <w:color w:val="000000"/>
              </w:rPr>
              <w:t>Comment prévenir, agir et lutter</w:t>
            </w:r>
            <w:r w:rsidR="00613A54">
              <w:rPr>
                <w:rFonts w:ascii="Canva Sans Bold" w:eastAsia="Canva Sans Bold" w:hAnsi="Canva Sans Bold" w:cs="Canva Sans Bold"/>
                <w:b/>
                <w:bCs/>
                <w:color w:val="000000"/>
              </w:rPr>
              <w:t xml:space="preserve"> </w:t>
            </w:r>
            <w:r>
              <w:rPr>
                <w:rFonts w:ascii="Canva Sans Bold" w:eastAsia="Canva Sans Bold" w:hAnsi="Canva Sans Bold" w:cs="Canva Sans Bold"/>
                <w:b/>
                <w:bCs/>
                <w:color w:val="000000"/>
              </w:rPr>
              <w:t xml:space="preserve">?  </w:t>
            </w:r>
          </w:p>
          <w:p w:rsidR="00B15647" w:rsidRDefault="00000000">
            <w:pPr>
              <w:numPr>
                <w:ilvl w:val="0"/>
                <w:numId w:val="20"/>
              </w:numPr>
              <w:spacing w:line="336" w:lineRule="auto"/>
            </w:pPr>
            <w:r>
              <w:rPr>
                <w:rFonts w:ascii="Canva Sans" w:eastAsia="Canva Sans" w:hAnsi="Canva Sans" w:cs="Canva Sans"/>
                <w:color w:val="000000"/>
              </w:rPr>
              <w:t xml:space="preserve">Les obligations de l’employeur comprendre les principes généraux de prévention et de protection  </w:t>
            </w:r>
          </w:p>
          <w:p w:rsidR="00B15647" w:rsidRDefault="00000000">
            <w:pPr>
              <w:numPr>
                <w:ilvl w:val="0"/>
                <w:numId w:val="20"/>
              </w:numPr>
              <w:spacing w:line="336" w:lineRule="auto"/>
            </w:pPr>
            <w:r>
              <w:rPr>
                <w:rFonts w:ascii="Canva Sans" w:eastAsia="Canva Sans" w:hAnsi="Canva Sans" w:cs="Canva Sans"/>
                <w:color w:val="000000"/>
              </w:rPr>
              <w:t xml:space="preserve">Traiter un signalement  </w:t>
            </w:r>
          </w:p>
          <w:p w:rsidR="00B15647" w:rsidRDefault="00000000">
            <w:pPr>
              <w:numPr>
                <w:ilvl w:val="0"/>
                <w:numId w:val="20"/>
              </w:numPr>
              <w:spacing w:line="336" w:lineRule="auto"/>
            </w:pPr>
            <w:r>
              <w:rPr>
                <w:rFonts w:ascii="Canva Sans" w:eastAsia="Canva Sans" w:hAnsi="Canva Sans" w:cs="Canva Sans"/>
                <w:color w:val="000000"/>
              </w:rPr>
              <w:t xml:space="preserve">L’enquête interne </w:t>
            </w:r>
          </w:p>
          <w:p w:rsidR="00B15647" w:rsidRDefault="00000000">
            <w:pPr>
              <w:spacing w:before="120" w:after="120" w:line="336" w:lineRule="auto"/>
            </w:pPr>
            <w:r>
              <w:rPr>
                <w:rFonts w:ascii="Canva Sans" w:eastAsia="Canva Sans" w:hAnsi="Canva Sans" w:cs="Canva Sans"/>
                <w:color w:val="000000"/>
              </w:rPr>
              <w:t xml:space="preserve">Partage d’expérience et réflexion sur les bonnes pratiques à mettre en </w:t>
            </w:r>
            <w:r w:rsidR="00613A54">
              <w:rPr>
                <w:rFonts w:ascii="Canva Sans" w:eastAsia="Canva Sans" w:hAnsi="Canva Sans" w:cs="Canva Sans"/>
                <w:color w:val="000000"/>
              </w:rPr>
              <w:t>œuvre</w:t>
            </w:r>
            <w:r>
              <w:rPr>
                <w:rFonts w:ascii="Canva Sans" w:eastAsia="Canva Sans" w:hAnsi="Canva Sans" w:cs="Canva Sans"/>
                <w:color w:val="000000"/>
              </w:rPr>
              <w:t xml:space="preserv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3 </w:t>
            </w:r>
          </w:p>
        </w:tc>
        <w:tc>
          <w:tcPr>
            <w:tcW w:w="9920" w:type="dxa"/>
            <w:tcMar>
              <w:top w:w="195" w:type="dxa"/>
              <w:left w:w="195" w:type="dxa"/>
              <w:bottom w:w="195" w:type="dxa"/>
              <w:right w:w="195" w:type="dxa"/>
            </w:tcMar>
          </w:tcPr>
          <w:p w:rsidR="00B15647" w:rsidRDefault="00000000">
            <w:pPr>
              <w:spacing w:before="120" w:after="120" w:line="336" w:lineRule="auto"/>
            </w:pPr>
            <w:r>
              <w:rPr>
                <w:rFonts w:ascii="Canva Sans Bold" w:eastAsia="Canva Sans Bold" w:hAnsi="Canva Sans Bold" w:cs="Canva Sans Bold"/>
                <w:b/>
                <w:bCs/>
                <w:color w:val="000000"/>
              </w:rPr>
              <w:t xml:space="preserve">Conclusion et évaluation </w:t>
            </w:r>
          </w:p>
        </w:tc>
      </w:tr>
    </w:tbl>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Aperçu support ppt </w:t>
            </w:r>
          </w:p>
        </w:tc>
      </w:tr>
    </w:tbl>
    <w:p w:rsidR="00B15647" w:rsidRDefault="00000000">
      <w:pPr>
        <w:spacing w:before="120" w:after="120" w:line="336" w:lineRule="auto"/>
      </w:pPr>
      <w:r>
        <w:rPr>
          <w:rFonts w:ascii="Canva Sans Bold" w:eastAsia="Canva Sans Bold" w:hAnsi="Canva Sans Bold" w:cs="Canva Sans Bold"/>
          <w:b/>
          <w:bCs/>
          <w:color w:val="000000"/>
        </w:rPr>
        <w:t xml:space="preserve"> </w:t>
      </w:r>
    </w:p>
    <w:tbl>
      <w:tblPr>
        <w:tblW w:w="13965" w:type="dxa"/>
        <w:tblInd w:w="1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10" w:type="dxa"/>
          <w:right w:w="10" w:type="dxa"/>
        </w:tblCellMar>
        <w:tblLook w:val="04A0" w:firstRow="1" w:lastRow="0" w:firstColumn="1" w:lastColumn="0" w:noHBand="0" w:noVBand="1"/>
      </w:tblPr>
      <w:tblGrid>
        <w:gridCol w:w="2745"/>
        <w:gridCol w:w="11220"/>
      </w:tblGrid>
      <w:tr w:rsidR="00B15647">
        <w:tc>
          <w:tcPr>
            <w:tcW w:w="2745" w:type="dxa"/>
            <w:tcBorders>
              <w:top w:val="single" w:sz="12" w:space="0" w:color="F0E7CC"/>
              <w:left w:val="none" w:sz="0"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Socle juridique  </w:t>
            </w:r>
          </w:p>
        </w:tc>
        <w:tc>
          <w:tcPr>
            <w:tcW w:w="11219" w:type="dxa"/>
            <w:vMerge w:val="restart"/>
            <w:tcBorders>
              <w:top w:val="single" w:sz="6" w:space="0" w:color="F0E7CC"/>
              <w:bottom w:val="single" w:sz="6" w:space="0" w:color="F0E7CC"/>
              <w:right w:val="none" w:sz="0" w:space="0" w:color="FFFFFF"/>
            </w:tcBorders>
            <w:tcMar>
              <w:top w:w="195" w:type="dxa"/>
              <w:left w:w="195" w:type="dxa"/>
              <w:bottom w:w="195" w:type="dxa"/>
              <w:right w:w="195" w:type="dxa"/>
            </w:tcMar>
          </w:tcPr>
          <w:p w:rsidR="00613A54" w:rsidRDefault="00000000" w:rsidP="00B62591">
            <w:pPr>
              <w:spacing w:before="120" w:after="120"/>
              <w:jc w:val="center"/>
            </w:pPr>
            <w:r>
              <w:rPr>
                <w:noProof/>
              </w:rPr>
              <w:drawing>
                <wp:inline distT="0" distB="0" distL="0" distR="0">
                  <wp:extent cx="6876415" cy="3910961"/>
                  <wp:effectExtent l="0" t="0" r="0" b="0"/>
                  <wp:docPr id="27" name="Drawing 27" descr="7216dfce75787b2bfad2b946e2bc3d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216dfce75787b2bfad2b946e2bc3d94.png"/>
                          <pic:cNvPicPr>
                            <a:picLocks noChangeAspect="1"/>
                          </pic:cNvPicPr>
                        </pic:nvPicPr>
                        <pic:blipFill>
                          <a:blip r:embed="rId27"/>
                          <a:stretch>
                            <a:fillRect/>
                          </a:stretch>
                        </pic:blipFill>
                        <pic:spPr>
                          <a:xfrm>
                            <a:off x="0" y="0"/>
                            <a:ext cx="6876415" cy="3910961"/>
                          </a:xfrm>
                          <a:prstGeom prst="rect">
                            <a:avLst/>
                          </a:prstGeom>
                        </pic:spPr>
                      </pic:pic>
                    </a:graphicData>
                  </a:graphic>
                </wp:inline>
              </w:drawing>
            </w:r>
          </w:p>
        </w:tc>
      </w:tr>
      <w:tr w:rsidR="00B15647">
        <w:tc>
          <w:tcPr>
            <w:tcW w:w="2745" w:type="dxa"/>
            <w:tcBorders>
              <w:left w:val="none" w:sz="0" w:space="0" w:color="FFFFFF"/>
              <w:bottom w:val="single" w:sz="12" w:space="0" w:color="F0E7CC"/>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r w:rsidR="008E4276">
        <w:tc>
          <w:tcPr>
            <w:tcW w:w="2745" w:type="dxa"/>
            <w:tcBorders>
              <w:left w:val="none" w:sz="0" w:space="0" w:color="FFFFFF"/>
              <w:bottom w:val="single" w:sz="12" w:space="0" w:color="F0E7CC"/>
            </w:tcBorders>
            <w:tcMar>
              <w:top w:w="195" w:type="dxa"/>
              <w:left w:w="195" w:type="dxa"/>
              <w:bottom w:w="195" w:type="dxa"/>
              <w:right w:w="195" w:type="dxa"/>
            </w:tcMar>
          </w:tcPr>
          <w:p w:rsidR="008E4276" w:rsidRDefault="008E4276">
            <w:pPr>
              <w:spacing w:before="120" w:after="120" w:line="336" w:lineRule="auto"/>
              <w:rPr>
                <w:rFonts w:ascii="Canva Sans" w:eastAsia="Canva Sans" w:hAnsi="Canva Sans" w:cs="Canva Sans"/>
                <w:color w:val="000000"/>
              </w:rPr>
            </w:pPr>
          </w:p>
          <w:p w:rsidR="008E4276" w:rsidRDefault="008E4276">
            <w:pPr>
              <w:spacing w:before="120" w:after="120" w:line="336" w:lineRule="auto"/>
              <w:rPr>
                <w:rFonts w:ascii="Canva Sans" w:eastAsia="Canva Sans" w:hAnsi="Canva Sans" w:cs="Canva Sans"/>
                <w:color w:val="000000"/>
              </w:rPr>
            </w:pPr>
          </w:p>
          <w:p w:rsidR="008E4276" w:rsidRDefault="008E4276">
            <w:pPr>
              <w:spacing w:before="120" w:after="120" w:line="336" w:lineRule="auto"/>
              <w:rPr>
                <w:rFonts w:ascii="Canva Sans" w:eastAsia="Canva Sans" w:hAnsi="Canva Sans" w:cs="Canva Sans"/>
                <w:color w:val="000000"/>
              </w:rPr>
            </w:pPr>
          </w:p>
          <w:p w:rsidR="008E4276" w:rsidRDefault="008E4276">
            <w:pPr>
              <w:spacing w:before="120" w:after="120" w:line="336" w:lineRule="auto"/>
              <w:rPr>
                <w:rFonts w:ascii="Canva Sans" w:eastAsia="Canva Sans" w:hAnsi="Canva Sans" w:cs="Canva Sans"/>
                <w:color w:val="000000"/>
              </w:rPr>
            </w:pPr>
          </w:p>
          <w:p w:rsidR="008E4276" w:rsidRDefault="008E4276">
            <w:pPr>
              <w:spacing w:before="120" w:after="120" w:line="336" w:lineRule="auto"/>
              <w:rPr>
                <w:rFonts w:ascii="Canva Sans" w:eastAsia="Canva Sans" w:hAnsi="Canva Sans" w:cs="Canva Sans"/>
                <w:color w:val="000000"/>
              </w:rPr>
            </w:pPr>
          </w:p>
          <w:p w:rsidR="008E4276" w:rsidRDefault="008E4276">
            <w:pPr>
              <w:spacing w:before="120" w:after="120" w:line="336" w:lineRule="auto"/>
              <w:rPr>
                <w:rFonts w:ascii="Canva Sans" w:eastAsia="Canva Sans" w:hAnsi="Canva Sans" w:cs="Canva Sans"/>
                <w:color w:val="000000"/>
              </w:rPr>
            </w:pPr>
          </w:p>
          <w:p w:rsidR="008E4276" w:rsidRDefault="008E4276">
            <w:pPr>
              <w:spacing w:before="120" w:after="120" w:line="336" w:lineRule="auto"/>
              <w:rPr>
                <w:rFonts w:ascii="Canva Sans" w:eastAsia="Canva Sans" w:hAnsi="Canva Sans" w:cs="Canva Sans"/>
                <w:color w:val="000000"/>
              </w:rPr>
            </w:pPr>
          </w:p>
          <w:p w:rsidR="008E4276" w:rsidRDefault="008E4276">
            <w:pPr>
              <w:spacing w:before="120" w:after="120" w:line="336" w:lineRule="auto"/>
              <w:rPr>
                <w:rFonts w:ascii="Canva Sans" w:eastAsia="Canva Sans" w:hAnsi="Canva Sans" w:cs="Canva Sans"/>
                <w:color w:val="000000"/>
              </w:rPr>
            </w:pPr>
          </w:p>
          <w:p w:rsidR="008E4276" w:rsidRDefault="008E4276">
            <w:pPr>
              <w:spacing w:before="120" w:after="120" w:line="336" w:lineRule="auto"/>
              <w:rPr>
                <w:rFonts w:ascii="Canva Sans" w:eastAsia="Canva Sans" w:hAnsi="Canva Sans" w:cs="Canva Sans"/>
                <w:color w:val="000000"/>
              </w:rPr>
            </w:pPr>
          </w:p>
          <w:p w:rsidR="008E4276" w:rsidRDefault="008E4276">
            <w:pPr>
              <w:spacing w:before="120" w:after="120" w:line="336" w:lineRule="auto"/>
              <w:rPr>
                <w:rFonts w:ascii="Canva Sans" w:eastAsia="Canva Sans" w:hAnsi="Canva Sans" w:cs="Canva Sans"/>
                <w:color w:val="000000"/>
              </w:rPr>
            </w:pPr>
          </w:p>
        </w:tc>
        <w:tc>
          <w:tcPr>
            <w:tcW w:w="0" w:type="auto"/>
          </w:tcPr>
          <w:p w:rsidR="008E4276" w:rsidRDefault="008E4276"/>
        </w:tc>
      </w:tr>
      <w:tr w:rsidR="00B15647">
        <w:tc>
          <w:tcPr>
            <w:tcW w:w="2745" w:type="dxa"/>
            <w:tcBorders>
              <w:left w:val="none" w:sz="0" w:space="0" w:color="FFFFFF"/>
              <w:bottom w:val="single" w:sz="12" w:space="0" w:color="F0E7CC"/>
              <w:right w:val="single" w:sz="12" w:space="0" w:color="F0E7CC"/>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lastRenderedPageBreak/>
              <w:t xml:space="preserve">Contenu pédagogique </w:t>
            </w:r>
          </w:p>
        </w:tc>
        <w:tc>
          <w:tcPr>
            <w:tcW w:w="11219" w:type="dxa"/>
            <w:vMerge w:val="restart"/>
            <w:tcBorders>
              <w:top w:val="single" w:sz="6" w:space="0" w:color="F0E7CC"/>
              <w:left w:val="single" w:sz="12" w:space="0" w:color="F0E7CC"/>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jc w:val="center"/>
            </w:pPr>
            <w:r>
              <w:rPr>
                <w:noProof/>
              </w:rPr>
              <w:drawing>
                <wp:inline distT="0" distB="0" distL="0" distR="0">
                  <wp:extent cx="6876415" cy="3876528"/>
                  <wp:effectExtent l="0" t="0" r="0" b="0"/>
                  <wp:docPr id="28" name="Drawing 28" descr="cfff57832f3a096082b35cbe16078a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fff57832f3a096082b35cbe16078ab5.png"/>
                          <pic:cNvPicPr>
                            <a:picLocks noChangeAspect="1"/>
                          </pic:cNvPicPr>
                        </pic:nvPicPr>
                        <pic:blipFill>
                          <a:blip r:embed="rId10"/>
                          <a:stretch>
                            <a:fillRect/>
                          </a:stretch>
                        </pic:blipFill>
                        <pic:spPr>
                          <a:xfrm>
                            <a:off x="0" y="0"/>
                            <a:ext cx="6876415" cy="3876528"/>
                          </a:xfrm>
                          <a:prstGeom prst="rect">
                            <a:avLst/>
                          </a:prstGeom>
                        </pic:spPr>
                      </pic:pic>
                    </a:graphicData>
                  </a:graphic>
                </wp:inline>
              </w:drawing>
            </w:r>
          </w:p>
          <w:p w:rsidR="00B15647" w:rsidRDefault="00000000">
            <w:pPr>
              <w:spacing w:before="120" w:after="120"/>
              <w:jc w:val="center"/>
            </w:pPr>
            <w:r>
              <w:rPr>
                <w:noProof/>
              </w:rPr>
              <w:drawing>
                <wp:inline distT="0" distB="0" distL="0" distR="0">
                  <wp:extent cx="6876415" cy="3644499"/>
                  <wp:effectExtent l="0" t="0" r="0" b="0"/>
                  <wp:docPr id="29" name="Drawing 29" descr="b2c24e1ce55f95f2a15369917866bf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2c24e1ce55f95f2a15369917866bf26.png"/>
                          <pic:cNvPicPr>
                            <a:picLocks noChangeAspect="1"/>
                          </pic:cNvPicPr>
                        </pic:nvPicPr>
                        <pic:blipFill>
                          <a:blip r:embed="rId28"/>
                          <a:stretch>
                            <a:fillRect/>
                          </a:stretch>
                        </pic:blipFill>
                        <pic:spPr>
                          <a:xfrm>
                            <a:off x="0" y="0"/>
                            <a:ext cx="6876415" cy="3644499"/>
                          </a:xfrm>
                          <a:prstGeom prst="rect">
                            <a:avLst/>
                          </a:pr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c>
      </w:tr>
      <w:tr w:rsidR="00B15647">
        <w:tc>
          <w:tcPr>
            <w:tcW w:w="2745" w:type="dxa"/>
            <w:tcBorders>
              <w:left w:val="none" w:sz="0" w:space="0" w:color="FFFFFF"/>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bl>
    <w:p w:rsidR="00B15647" w:rsidRDefault="00000000">
      <w:pPr>
        <w:spacing w:before="120" w:after="120" w:line="336" w:lineRule="auto"/>
      </w:pPr>
      <w:r>
        <w:rPr>
          <w:rFonts w:ascii="Roboto Bold" w:eastAsia="Roboto Bold" w:hAnsi="Roboto Bold" w:cs="Roboto Bold"/>
          <w:b/>
          <w:bCs/>
          <w:color w:val="000000"/>
        </w:rPr>
        <w:t xml:space="preserve"> </w:t>
      </w:r>
    </w:p>
    <w:p w:rsidR="00B15647" w:rsidRDefault="00000000">
      <w:pPr>
        <w:spacing w:before="120" w:after="120"/>
        <w:jc w:val="center"/>
      </w:pPr>
      <w:r>
        <w:rPr>
          <w:noProof/>
        </w:rPr>
        <w:drawing>
          <wp:inline distT="0" distB="0" distL="0" distR="0">
            <wp:extent cx="8867775" cy="314460"/>
            <wp:effectExtent l="0" t="0" r="0" b="0"/>
            <wp:docPr id="30" name="Drawing 30" descr="15719be55-2754-42d8-a19e-5d0c8ceca2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719be55-2754-42d8-a19e-5d0c8ceca26a.png"/>
                    <pic:cNvPicPr>
                      <a:picLocks noChangeAspect="1"/>
                    </pic:cNvPicPr>
                  </pic:nvPicPr>
                  <pic:blipFill>
                    <a:blip r:embed="rId29"/>
                    <a:stretch>
                      <a:fillRect/>
                    </a:stretch>
                  </pic:blipFill>
                  <pic:spPr>
                    <a:xfrm>
                      <a:off x="0" y="0"/>
                      <a:ext cx="8867775" cy="314460"/>
                    </a:xfrm>
                    <a:custGeom>
                      <a:avLst/>
                      <a:gdLst/>
                      <a:ahLst/>
                      <a:cxnLst/>
                      <a:rect l="0" t="0" r="0" b="0"/>
                      <a:pathLst>
                        <a:path w="8867775" h="314460">
                          <a:moveTo>
                            <a:pt x="0" y="157230"/>
                          </a:moveTo>
                          <a:cubicBezTo>
                            <a:pt x="0" y="244065"/>
                            <a:pt x="70394" y="314460"/>
                            <a:pt x="157230" y="314460"/>
                          </a:cubicBezTo>
                          <a:lnTo>
                            <a:pt x="8710545" y="314460"/>
                          </a:lnTo>
                          <a:cubicBezTo>
                            <a:pt x="8752245" y="314460"/>
                            <a:pt x="8792237" y="297894"/>
                            <a:pt x="8821723" y="268408"/>
                          </a:cubicBezTo>
                          <a:cubicBezTo>
                            <a:pt x="8851210" y="238922"/>
                            <a:pt x="8867775" y="198929"/>
                            <a:pt x="8867775" y="157230"/>
                          </a:cubicBezTo>
                          <a:cubicBezTo>
                            <a:pt x="8867775" y="115530"/>
                            <a:pt x="8851210" y="75537"/>
                            <a:pt x="8821723" y="46051"/>
                          </a:cubicBezTo>
                          <a:cubicBezTo>
                            <a:pt x="8792237" y="16565"/>
                            <a:pt x="8752245" y="0"/>
                            <a:pt x="8710545" y="0"/>
                          </a:cubicBezTo>
                          <a:lnTo>
                            <a:pt x="157230" y="0"/>
                          </a:lnTo>
                          <a:cubicBezTo>
                            <a:pt x="70394" y="0"/>
                            <a:pt x="0" y="70394"/>
                            <a:pt x="0" y="157230"/>
                          </a:cubicBezTo>
                          <a:close/>
                        </a:path>
                      </a:pathLst>
                    </a:custGeom>
                  </pic:spPr>
                </pic:pic>
              </a:graphicData>
            </a:graphic>
          </wp:inline>
        </w:drawing>
      </w:r>
    </w:p>
    <w:p w:rsidR="00B15647" w:rsidRDefault="00E704AB">
      <w:pPr>
        <w:spacing w:before="120" w:after="120" w:line="336" w:lineRule="auto"/>
      </w:pPr>
      <w:r>
        <w:rPr>
          <w:rFonts w:ascii="Canva Sans" w:eastAsia="Canva Sans" w:hAnsi="Canva Sans" w:cs="Canva Sans"/>
          <w:color w:val="AE9152"/>
        </w:rPr>
        <w:t>20</w:t>
      </w:r>
      <w:r w:rsidR="00000000">
        <w:rPr>
          <w:rFonts w:ascii="Canva Sans" w:eastAsia="Canva Sans" w:hAnsi="Canva Sans" w:cs="Canva Sans"/>
          <w:color w:val="AE9152"/>
        </w:rPr>
        <w:t xml:space="preserve"> oct. 2025 </w:t>
      </w:r>
      <w:r w:rsidRPr="00FB0FE5">
        <w:rPr>
          <w:color w:val="AE9152"/>
        </w:rPr>
        <w:t>© NOVACT – Reproduction interdite sans autorisation</w:t>
      </w:r>
    </w:p>
    <w:p w:rsidR="00B15647" w:rsidRDefault="00000000">
      <w:pPr>
        <w:spacing w:before="120" w:after="120"/>
      </w:pPr>
      <w:r>
        <w:br w:type="page"/>
      </w:r>
    </w:p>
    <w:p w:rsidR="00B15647" w:rsidRDefault="00000000">
      <w:pPr>
        <w:spacing w:before="120" w:after="120"/>
      </w:pPr>
      <w:r>
        <w:rPr>
          <w:noProof/>
        </w:rPr>
        <w:lastRenderedPageBreak/>
        <w:drawing>
          <wp:inline distT="0" distB="0" distL="0" distR="0">
            <wp:extent cx="610552" cy="549995"/>
            <wp:effectExtent l="0" t="0" r="0" b="0"/>
            <wp:docPr id="31" name="Drawing 31" descr="8f625e3b3f4d5a763e3e4806bf0c3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f625e3b3f4d5a763e3e4806bf0c3a37.png"/>
                    <pic:cNvPicPr>
                      <a:picLocks noChangeAspect="1"/>
                    </pic:cNvPicPr>
                  </pic:nvPicPr>
                  <pic:blipFill>
                    <a:blip r:embed="rId5"/>
                    <a:stretch>
                      <a:fillRect/>
                    </a:stretch>
                  </pic:blipFill>
                  <pic:spPr>
                    <a:xfrm>
                      <a:off x="0" y="0"/>
                      <a:ext cx="610552" cy="549995"/>
                    </a:xfrm>
                    <a:prstGeom prst="rect">
                      <a:avLst/>
                    </a:prstGeom>
                  </pic:spPr>
                </pic:pic>
              </a:graphicData>
            </a:graphic>
          </wp:inline>
        </w:drawing>
      </w:r>
    </w:p>
    <w:p w:rsidR="00B15647" w:rsidRDefault="00000000">
      <w:pPr>
        <w:spacing w:before="120" w:after="120"/>
        <w:jc w:val="center"/>
      </w:pPr>
      <w:r>
        <w:rPr>
          <w:noProof/>
        </w:rPr>
        <w:drawing>
          <wp:inline distT="0" distB="0" distL="0" distR="0">
            <wp:extent cx="8867775" cy="700554"/>
            <wp:effectExtent l="0" t="0" r="0" b="0"/>
            <wp:docPr id="32" name="Drawing 32" descr="13c9282b6-e561-4995-96e5-b2e636a3a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c9282b6-e561-4995-96e5-b2e636a3a824.png"/>
                    <pic:cNvPicPr>
                      <a:picLocks noChangeAspect="1"/>
                    </pic:cNvPicPr>
                  </pic:nvPicPr>
                  <pic:blipFill>
                    <a:blip r:embed="rId30"/>
                    <a:stretch>
                      <a:fillRect/>
                    </a:stretch>
                  </pic:blipFill>
                  <pic:spPr>
                    <a:xfrm>
                      <a:off x="0" y="0"/>
                      <a:ext cx="8867775" cy="700554"/>
                    </a:xfrm>
                    <a:custGeom>
                      <a:avLst/>
                      <a:gdLst/>
                      <a:ahLst/>
                      <a:cxnLst/>
                      <a:rect l="0" t="0" r="0" b="0"/>
                      <a:pathLst>
                        <a:path w="8867775" h="700554">
                          <a:moveTo>
                            <a:pt x="0" y="350277"/>
                          </a:moveTo>
                          <a:cubicBezTo>
                            <a:pt x="0" y="543729"/>
                            <a:pt x="156824" y="700554"/>
                            <a:pt x="350277" y="700554"/>
                          </a:cubicBezTo>
                          <a:lnTo>
                            <a:pt x="8517498" y="700554"/>
                          </a:lnTo>
                          <a:cubicBezTo>
                            <a:pt x="8710951" y="700554"/>
                            <a:pt x="8867775" y="543729"/>
                            <a:pt x="8867775" y="350277"/>
                          </a:cubicBezTo>
                          <a:cubicBezTo>
                            <a:pt x="8867775" y="156824"/>
                            <a:pt x="8710951" y="0"/>
                            <a:pt x="8517498" y="0"/>
                          </a:cubicBezTo>
                          <a:lnTo>
                            <a:pt x="350277" y="0"/>
                          </a:lnTo>
                          <a:cubicBezTo>
                            <a:pt x="156824" y="0"/>
                            <a:pt x="0" y="156824"/>
                            <a:pt x="0" y="350277"/>
                          </a:cubicBezTo>
                          <a:close/>
                        </a:path>
                      </a:pathLst>
                    </a:cu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Objectif de la formation </w:t>
            </w:r>
          </w:p>
        </w:tc>
      </w:tr>
    </w:tbl>
    <w:p w:rsidR="00B15647" w:rsidRDefault="00000000">
      <w:pPr>
        <w:spacing w:before="120" w:after="120" w:line="336" w:lineRule="auto"/>
      </w:pPr>
      <w:r>
        <w:rPr>
          <w:rFonts w:ascii="Canva Sans" w:eastAsia="Canva Sans" w:hAnsi="Canva Sans" w:cs="Canva Sans"/>
          <w:color w:val="000000"/>
        </w:rPr>
        <w:t xml:space="preserve">Comprendre les contours des missions du référent sexisme : orienter, informer et accompagner </w:t>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804"/>
        <w:gridCol w:w="916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Les acquis de la formation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Objectif</w:t>
            </w:r>
            <w:r w:rsidR="00852E64">
              <w:rPr>
                <w:rFonts w:ascii="Roboto Bold" w:eastAsia="Roboto Bold" w:hAnsi="Roboto Bold" w:cs="Roboto Bold"/>
                <w:b/>
                <w:bCs/>
                <w:color w:val="000000"/>
              </w:rPr>
              <w:t>s</w:t>
            </w:r>
            <w:r>
              <w:rPr>
                <w:rFonts w:ascii="Roboto Bold" w:eastAsia="Roboto Bold" w:hAnsi="Roboto Bold" w:cs="Roboto Bold"/>
                <w:b/>
                <w:bCs/>
                <w:color w:val="000000"/>
              </w:rPr>
              <w:t xml:space="preserve"> pédagogiques  </w:t>
            </w:r>
          </w:p>
        </w:tc>
        <w:tc>
          <w:tcPr>
            <w:tcW w:w="9160" w:type="dxa"/>
            <w:tcBorders>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Les participants seront capable</w:t>
            </w:r>
            <w:r w:rsidR="00613A54">
              <w:rPr>
                <w:rFonts w:ascii="Canva Sans" w:eastAsia="Canva Sans" w:hAnsi="Canva Sans" w:cs="Canva Sans"/>
                <w:color w:val="000000"/>
              </w:rPr>
              <w:t>s</w:t>
            </w:r>
            <w:r>
              <w:rPr>
                <w:rFonts w:ascii="Canva Sans" w:eastAsia="Canva Sans" w:hAnsi="Canva Sans" w:cs="Canva Sans"/>
                <w:color w:val="000000"/>
              </w:rPr>
              <w:t xml:space="preserve"> de :  </w:t>
            </w:r>
          </w:p>
          <w:p w:rsidR="00B15647" w:rsidRDefault="00000000">
            <w:pPr>
              <w:numPr>
                <w:ilvl w:val="0"/>
                <w:numId w:val="21"/>
              </w:numPr>
              <w:spacing w:line="288" w:lineRule="auto"/>
            </w:pPr>
            <w:r>
              <w:rPr>
                <w:rFonts w:ascii="Canva Sans Bold" w:eastAsia="Canva Sans Bold" w:hAnsi="Canva Sans Bold" w:cs="Canva Sans Bold"/>
                <w:b/>
                <w:bCs/>
                <w:color w:val="000000"/>
              </w:rPr>
              <w:t>Connaître et comprendre</w:t>
            </w:r>
            <w:r>
              <w:rPr>
                <w:rFonts w:ascii="Canva Sans" w:eastAsia="Canva Sans" w:hAnsi="Canva Sans" w:cs="Canva Sans"/>
                <w:color w:val="000000"/>
              </w:rPr>
              <w:t xml:space="preserve"> les différentes définitions juridiques des VSS </w:t>
            </w:r>
          </w:p>
          <w:p w:rsidR="00B15647" w:rsidRDefault="00000000">
            <w:pPr>
              <w:numPr>
                <w:ilvl w:val="0"/>
                <w:numId w:val="21"/>
              </w:numPr>
              <w:spacing w:line="288" w:lineRule="auto"/>
            </w:pPr>
            <w:r>
              <w:rPr>
                <w:rFonts w:ascii="Canva Sans Bold" w:eastAsia="Canva Sans Bold" w:hAnsi="Canva Sans Bold" w:cs="Canva Sans Bold"/>
                <w:b/>
                <w:bCs/>
                <w:color w:val="000000"/>
              </w:rPr>
              <w:t>Identifier</w:t>
            </w:r>
            <w:r>
              <w:rPr>
                <w:rFonts w:ascii="Canva Sans" w:eastAsia="Canva Sans" w:hAnsi="Canva Sans" w:cs="Canva Sans"/>
                <w:color w:val="000000"/>
              </w:rPr>
              <w:t xml:space="preserve"> concrètement les situations de VSS </w:t>
            </w:r>
          </w:p>
          <w:p w:rsidR="00B15647" w:rsidRDefault="00000000">
            <w:pPr>
              <w:numPr>
                <w:ilvl w:val="0"/>
                <w:numId w:val="21"/>
              </w:numPr>
              <w:spacing w:line="288" w:lineRule="auto"/>
            </w:pPr>
            <w:r>
              <w:rPr>
                <w:rFonts w:ascii="Canva Sans Bold" w:eastAsia="Canva Sans Bold" w:hAnsi="Canva Sans Bold" w:cs="Canva Sans Bold"/>
                <w:b/>
                <w:bCs/>
                <w:color w:val="000000"/>
              </w:rPr>
              <w:t>Connaître et comprendre</w:t>
            </w:r>
            <w:r>
              <w:rPr>
                <w:rFonts w:ascii="Canva Sans" w:eastAsia="Canva Sans" w:hAnsi="Canva Sans" w:cs="Canva Sans"/>
                <w:color w:val="000000"/>
              </w:rPr>
              <w:t xml:space="preserve"> les conséquences pour les victimes présumées  </w:t>
            </w:r>
          </w:p>
          <w:p w:rsidR="00B15647" w:rsidRDefault="00000000">
            <w:pPr>
              <w:numPr>
                <w:ilvl w:val="0"/>
                <w:numId w:val="21"/>
              </w:numPr>
              <w:spacing w:line="288" w:lineRule="auto"/>
            </w:pPr>
            <w:r>
              <w:rPr>
                <w:rFonts w:ascii="Canva Sans Bold" w:eastAsia="Canva Sans Bold" w:hAnsi="Canva Sans Bold" w:cs="Canva Sans Bold"/>
                <w:b/>
                <w:bCs/>
                <w:color w:val="000000"/>
              </w:rPr>
              <w:t>Appréhender le rôle et les missions</w:t>
            </w:r>
            <w:r>
              <w:rPr>
                <w:rFonts w:ascii="Canva Sans" w:eastAsia="Canva Sans" w:hAnsi="Canva Sans" w:cs="Canva Sans"/>
                <w:color w:val="000000"/>
              </w:rPr>
              <w:t xml:space="preserve"> du référent sexisme </w:t>
            </w:r>
          </w:p>
          <w:p w:rsidR="00B15647" w:rsidRDefault="00000000">
            <w:pPr>
              <w:numPr>
                <w:ilvl w:val="0"/>
                <w:numId w:val="21"/>
              </w:numPr>
              <w:spacing w:line="288" w:lineRule="auto"/>
            </w:pPr>
            <w:r>
              <w:rPr>
                <w:rFonts w:ascii="Canva Sans Bold" w:eastAsia="Canva Sans Bold" w:hAnsi="Canva Sans Bold" w:cs="Canva Sans Bold"/>
                <w:b/>
                <w:bCs/>
                <w:color w:val="000000"/>
              </w:rPr>
              <w:t xml:space="preserve">Comprendre </w:t>
            </w:r>
            <w:r>
              <w:rPr>
                <w:rFonts w:ascii="Canva Sans" w:eastAsia="Canva Sans" w:hAnsi="Canva Sans" w:cs="Canva Sans"/>
                <w:color w:val="000000"/>
              </w:rPr>
              <w:t xml:space="preserve">le déroulement de l’enquête interne : du recueil du signalement à la prise de décision par l’employeur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Compétences acquises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sauront : </w:t>
            </w:r>
          </w:p>
          <w:p w:rsidR="00B15647" w:rsidRDefault="00000000">
            <w:pPr>
              <w:numPr>
                <w:ilvl w:val="0"/>
                <w:numId w:val="22"/>
              </w:numPr>
              <w:spacing w:line="336" w:lineRule="auto"/>
            </w:pPr>
            <w:r>
              <w:rPr>
                <w:rFonts w:ascii="Canva Sans Bold" w:eastAsia="Canva Sans Bold" w:hAnsi="Canva Sans Bold" w:cs="Canva Sans Bold"/>
                <w:b/>
                <w:bCs/>
                <w:color w:val="000000"/>
              </w:rPr>
              <w:t>Identifier et analyser</w:t>
            </w:r>
            <w:r>
              <w:rPr>
                <w:rFonts w:ascii="Canva Sans" w:eastAsia="Canva Sans" w:hAnsi="Canva Sans" w:cs="Canva Sans"/>
                <w:color w:val="000000"/>
              </w:rPr>
              <w:t xml:space="preserve"> les situations de VSS dans un contexte professionnel </w:t>
            </w:r>
          </w:p>
          <w:p w:rsidR="00B15647" w:rsidRDefault="00000000">
            <w:pPr>
              <w:numPr>
                <w:ilvl w:val="0"/>
                <w:numId w:val="22"/>
              </w:numPr>
              <w:spacing w:line="336" w:lineRule="auto"/>
            </w:pPr>
            <w:r>
              <w:rPr>
                <w:rFonts w:ascii="Canva Sans Bold" w:eastAsia="Canva Sans Bold" w:hAnsi="Canva Sans Bold" w:cs="Canva Sans Bold"/>
                <w:b/>
                <w:bCs/>
                <w:color w:val="000000"/>
              </w:rPr>
              <w:t>Qualifier juridiquement</w:t>
            </w:r>
            <w:r>
              <w:rPr>
                <w:rFonts w:ascii="Canva Sans" w:eastAsia="Canva Sans" w:hAnsi="Canva Sans" w:cs="Canva Sans"/>
                <w:color w:val="000000"/>
              </w:rPr>
              <w:t xml:space="preserve"> les faits en s’appuyant sur les textes légaux et la jurisprudence</w:t>
            </w:r>
          </w:p>
          <w:p w:rsidR="00B15647" w:rsidRDefault="00000000">
            <w:pPr>
              <w:numPr>
                <w:ilvl w:val="0"/>
                <w:numId w:val="22"/>
              </w:numPr>
              <w:spacing w:line="336" w:lineRule="auto"/>
            </w:pPr>
            <w:r>
              <w:rPr>
                <w:rFonts w:ascii="Canva Sans Bold" w:eastAsia="Canva Sans Bold" w:hAnsi="Canva Sans Bold" w:cs="Canva Sans Bold"/>
                <w:b/>
                <w:bCs/>
                <w:color w:val="000000"/>
              </w:rPr>
              <w:t>Comprendre les impacts physiques, psychologiques et professionnels</w:t>
            </w:r>
            <w:r>
              <w:rPr>
                <w:rFonts w:ascii="Canva Sans" w:eastAsia="Canva Sans" w:hAnsi="Canva Sans" w:cs="Canva Sans"/>
                <w:color w:val="000000"/>
              </w:rPr>
              <w:t xml:space="preserve"> des violences sur les victimes</w:t>
            </w:r>
          </w:p>
          <w:p w:rsidR="00B15647" w:rsidRDefault="00000000">
            <w:pPr>
              <w:numPr>
                <w:ilvl w:val="0"/>
                <w:numId w:val="22"/>
              </w:numPr>
              <w:spacing w:line="336" w:lineRule="auto"/>
            </w:pPr>
            <w:r>
              <w:rPr>
                <w:rFonts w:ascii="Canva Sans Bold" w:eastAsia="Canva Sans Bold" w:hAnsi="Canva Sans Bold" w:cs="Canva Sans Bold"/>
                <w:b/>
                <w:bCs/>
                <w:color w:val="000000"/>
              </w:rPr>
              <w:t>Recueillir une parole</w:t>
            </w:r>
            <w:r>
              <w:rPr>
                <w:rFonts w:ascii="Canva Sans" w:eastAsia="Canva Sans" w:hAnsi="Canva Sans" w:cs="Canva Sans"/>
                <w:color w:val="000000"/>
              </w:rPr>
              <w:t xml:space="preserve"> avec discernement, respect et neutralité </w:t>
            </w:r>
          </w:p>
          <w:p w:rsidR="00B15647" w:rsidRDefault="00000000">
            <w:pPr>
              <w:numPr>
                <w:ilvl w:val="0"/>
                <w:numId w:val="22"/>
              </w:numPr>
              <w:spacing w:line="336" w:lineRule="auto"/>
            </w:pPr>
            <w:r>
              <w:rPr>
                <w:rFonts w:ascii="Canva Sans Bold" w:eastAsia="Canva Sans Bold" w:hAnsi="Canva Sans Bold" w:cs="Canva Sans Bold"/>
                <w:b/>
                <w:bCs/>
                <w:color w:val="000000"/>
              </w:rPr>
              <w:t>Orienter</w:t>
            </w:r>
            <w:r>
              <w:rPr>
                <w:rFonts w:ascii="Canva Sans" w:eastAsia="Canva Sans" w:hAnsi="Canva Sans" w:cs="Canva Sans"/>
                <w:color w:val="000000"/>
              </w:rPr>
              <w:t xml:space="preserve"> les personnes concernées vers les ressources adaptées </w:t>
            </w:r>
          </w:p>
          <w:p w:rsidR="00B15647" w:rsidRDefault="00000000">
            <w:pPr>
              <w:numPr>
                <w:ilvl w:val="0"/>
                <w:numId w:val="22"/>
              </w:numPr>
              <w:spacing w:line="336" w:lineRule="auto"/>
            </w:pPr>
            <w:r>
              <w:rPr>
                <w:rFonts w:ascii="Canva Sans Bold" w:eastAsia="Canva Sans Bold" w:hAnsi="Canva Sans Bold" w:cs="Canva Sans Bold"/>
                <w:b/>
                <w:bCs/>
                <w:color w:val="000000"/>
              </w:rPr>
              <w:t>Contribuer</w:t>
            </w:r>
            <w:r>
              <w:rPr>
                <w:rFonts w:ascii="Canva Sans" w:eastAsia="Canva Sans" w:hAnsi="Canva Sans" w:cs="Canva Sans"/>
                <w:color w:val="000000"/>
              </w:rPr>
              <w:t xml:space="preserve"> à la mise en œuvre de mesure de prévention conforme aux obligations de l’employeur</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Aptitudes développées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seront en mesure de :  </w:t>
            </w:r>
          </w:p>
          <w:p w:rsidR="00B15647" w:rsidRDefault="00000000">
            <w:pPr>
              <w:numPr>
                <w:ilvl w:val="0"/>
                <w:numId w:val="23"/>
              </w:numPr>
              <w:spacing w:line="336" w:lineRule="auto"/>
            </w:pPr>
            <w:r>
              <w:rPr>
                <w:rFonts w:ascii="Canva Sans Bold" w:eastAsia="Canva Sans Bold" w:hAnsi="Canva Sans Bold" w:cs="Canva Sans Bold"/>
                <w:b/>
                <w:bCs/>
                <w:color w:val="000000"/>
              </w:rPr>
              <w:t xml:space="preserve">Accompagner et soutenir </w:t>
            </w:r>
            <w:r>
              <w:rPr>
                <w:rFonts w:ascii="Canva Sans" w:eastAsia="Canva Sans" w:hAnsi="Canva Sans" w:cs="Canva Sans"/>
                <w:color w:val="000000"/>
              </w:rPr>
              <w:t xml:space="preserve">les collaborateurs confrontés à des situations de VSS </w:t>
            </w:r>
          </w:p>
          <w:p w:rsidR="00B15647" w:rsidRDefault="00000000">
            <w:pPr>
              <w:numPr>
                <w:ilvl w:val="0"/>
                <w:numId w:val="23"/>
              </w:numPr>
              <w:spacing w:line="336" w:lineRule="auto"/>
            </w:pPr>
            <w:r>
              <w:rPr>
                <w:rFonts w:ascii="Canva Sans Bold" w:eastAsia="Canva Sans Bold" w:hAnsi="Canva Sans Bold" w:cs="Canva Sans Bold"/>
                <w:b/>
                <w:bCs/>
                <w:color w:val="000000"/>
              </w:rPr>
              <w:t>Écouter avec empathie</w:t>
            </w:r>
            <w:r>
              <w:rPr>
                <w:rFonts w:ascii="Canva Sans" w:eastAsia="Canva Sans" w:hAnsi="Canva Sans" w:cs="Canva Sans"/>
                <w:color w:val="000000"/>
              </w:rPr>
              <w:t xml:space="preserve"> tout en conservant une posture professionnelle</w:t>
            </w:r>
          </w:p>
          <w:p w:rsidR="00B15647" w:rsidRDefault="00000000">
            <w:pPr>
              <w:numPr>
                <w:ilvl w:val="0"/>
                <w:numId w:val="23"/>
              </w:numPr>
              <w:spacing w:line="336" w:lineRule="auto"/>
            </w:pPr>
            <w:r>
              <w:rPr>
                <w:rFonts w:ascii="Canva Sans Bold" w:eastAsia="Canva Sans Bold" w:hAnsi="Canva Sans Bold" w:cs="Canva Sans Bold"/>
                <w:b/>
                <w:bCs/>
                <w:color w:val="000000"/>
              </w:rPr>
              <w:t>Faire preuve de discernement</w:t>
            </w:r>
            <w:r>
              <w:rPr>
                <w:rFonts w:ascii="Canva Sans" w:eastAsia="Canva Sans" w:hAnsi="Canva Sans" w:cs="Canva Sans"/>
                <w:color w:val="000000"/>
              </w:rPr>
              <w:t xml:space="preserve"> dans l’analyse des faits rapportés </w:t>
            </w:r>
          </w:p>
          <w:p w:rsidR="00B15647" w:rsidRDefault="00000000">
            <w:pPr>
              <w:numPr>
                <w:ilvl w:val="0"/>
                <w:numId w:val="23"/>
              </w:numPr>
              <w:spacing w:line="336" w:lineRule="auto"/>
            </w:pPr>
            <w:r>
              <w:rPr>
                <w:rFonts w:ascii="Canva Sans Bold" w:eastAsia="Canva Sans Bold" w:hAnsi="Canva Sans Bold" w:cs="Canva Sans Bold"/>
                <w:b/>
                <w:bCs/>
                <w:color w:val="000000"/>
              </w:rPr>
              <w:t>Garantir la confidentialité et la sécurité</w:t>
            </w:r>
            <w:r>
              <w:rPr>
                <w:rFonts w:ascii="Canva Sans" w:eastAsia="Canva Sans" w:hAnsi="Canva Sans" w:cs="Canva Sans"/>
                <w:color w:val="000000"/>
              </w:rPr>
              <w:t xml:space="preserve"> des personnes impliquées  </w:t>
            </w:r>
          </w:p>
          <w:p w:rsidR="00B15647" w:rsidRDefault="00000000">
            <w:pPr>
              <w:numPr>
                <w:ilvl w:val="0"/>
                <w:numId w:val="23"/>
              </w:numPr>
              <w:spacing w:line="336" w:lineRule="auto"/>
            </w:pPr>
            <w:r>
              <w:rPr>
                <w:rFonts w:ascii="Canva Sans Bold" w:eastAsia="Canva Sans Bold" w:hAnsi="Canva Sans Bold" w:cs="Canva Sans Bold"/>
                <w:b/>
                <w:bCs/>
                <w:color w:val="000000"/>
              </w:rPr>
              <w:t>Communiquer avec justesse</w:t>
            </w:r>
            <w:r>
              <w:rPr>
                <w:rFonts w:ascii="Canva Sans" w:eastAsia="Canva Sans" w:hAnsi="Canva Sans" w:cs="Canva Sans"/>
                <w:color w:val="000000"/>
              </w:rPr>
              <w:t xml:space="preserve"> auprès des parties prenantes (hiérarchie, RH, référents, etc.)</w:t>
            </w:r>
          </w:p>
        </w:tc>
      </w:tr>
    </w:tbl>
    <w:p w:rsidR="00B15647" w:rsidRDefault="00000000">
      <w:pPr>
        <w:spacing w:before="120" w:after="120" w:line="336" w:lineRule="auto"/>
        <w:rPr>
          <w:rFonts w:ascii="Canva Sans" w:eastAsia="Canva Sans" w:hAnsi="Canva Sans" w:cs="Canva Sans"/>
          <w:color w:val="000000"/>
        </w:rPr>
      </w:pPr>
      <w:r>
        <w:rPr>
          <w:rFonts w:ascii="Canva Sans" w:eastAsia="Canva Sans" w:hAnsi="Canva Sans" w:cs="Canva Sans"/>
          <w:color w:val="000000"/>
        </w:rPr>
        <w:t xml:space="preserve"> </w:t>
      </w:r>
    </w:p>
    <w:p w:rsidR="00B62591" w:rsidRDefault="00B62591">
      <w:pPr>
        <w:spacing w:before="120" w:after="120" w:line="336" w:lineRule="auto"/>
      </w:pPr>
    </w:p>
    <w:p w:rsidR="00B62591" w:rsidRDefault="00B62591">
      <w:pPr>
        <w:spacing w:before="120" w:after="120" w:line="336" w:lineRule="auto"/>
      </w:pPr>
    </w:p>
    <w:p w:rsidR="00B62591" w:rsidRDefault="00B62591">
      <w:pPr>
        <w:spacing w:before="120" w:after="120" w:line="336" w:lineRule="auto"/>
      </w:pPr>
    </w:p>
    <w:p w:rsidR="00B62591" w:rsidRDefault="00B62591">
      <w:pPr>
        <w:spacing w:before="120" w:after="120" w:line="336" w:lineRule="auto"/>
      </w:pP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044"/>
        <w:gridCol w:w="992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lastRenderedPageBreak/>
              <w:t xml:space="preserve">Programme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none" w:sz="0" w:space="0" w:color="FFFFFF"/>
              <w:left w:val="none" w:sz="0"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Module </w:t>
            </w:r>
          </w:p>
        </w:tc>
        <w:tc>
          <w:tcPr>
            <w:tcW w:w="9920" w:type="dxa"/>
            <w:tcBorders>
              <w:top w:val="none" w:sz="0" w:space="0" w:color="FFFFFF"/>
              <w:left w:val="single" w:sz="6"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Contenu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single" w:sz="6" w:space="0" w:color="FFFFFF"/>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1 </w:t>
            </w:r>
          </w:p>
        </w:tc>
        <w:tc>
          <w:tcPr>
            <w:tcW w:w="9920" w:type="dxa"/>
            <w:tcBorders>
              <w:top w:val="single" w:sz="6" w:space="0" w:color="FFFFFF"/>
            </w:tcBorders>
            <w:tcMar>
              <w:top w:w="195" w:type="dxa"/>
              <w:left w:w="195" w:type="dxa"/>
              <w:bottom w:w="195" w:type="dxa"/>
              <w:right w:w="195" w:type="dxa"/>
            </w:tcMar>
          </w:tcPr>
          <w:p w:rsidR="00B15647" w:rsidRDefault="00000000">
            <w:pPr>
              <w:spacing w:before="120" w:after="120" w:line="331" w:lineRule="auto"/>
              <w:jc w:val="both"/>
            </w:pPr>
            <w:r>
              <w:rPr>
                <w:rFonts w:ascii="Canva Sans Bold" w:eastAsia="Canva Sans Bold" w:hAnsi="Canva Sans Bold" w:cs="Canva Sans Bold"/>
                <w:b/>
                <w:bCs/>
                <w:color w:val="000000"/>
              </w:rPr>
              <w:t>De quoi parle</w:t>
            </w:r>
            <w:r w:rsidR="00613A54">
              <w:rPr>
                <w:rFonts w:ascii="Canva Sans Bold" w:eastAsia="Canva Sans Bold" w:hAnsi="Canva Sans Bold" w:cs="Canva Sans Bold"/>
                <w:b/>
                <w:bCs/>
                <w:color w:val="000000"/>
              </w:rPr>
              <w:t>-</w:t>
            </w:r>
            <w:r>
              <w:rPr>
                <w:rFonts w:ascii="Canva Sans Bold" w:eastAsia="Canva Sans Bold" w:hAnsi="Canva Sans Bold" w:cs="Canva Sans Bold"/>
                <w:b/>
                <w:bCs/>
                <w:color w:val="000000"/>
              </w:rPr>
              <w:t>t-on ?</w:t>
            </w:r>
            <w:r>
              <w:rPr>
                <w:rFonts w:ascii="Canva Sans" w:eastAsia="Canva Sans" w:hAnsi="Canva Sans" w:cs="Canva Sans"/>
                <w:color w:val="000000"/>
              </w:rPr>
              <w:t xml:space="preserve"> </w:t>
            </w:r>
            <w:r>
              <w:rPr>
                <w:rFonts w:ascii="Canva Sans Bold" w:eastAsia="Canva Sans Bold" w:hAnsi="Canva Sans Bold" w:cs="Canva Sans Bold"/>
                <w:b/>
                <w:bCs/>
                <w:color w:val="000000"/>
              </w:rPr>
              <w:t>Les principales définitions juridiques</w:t>
            </w:r>
            <w:r>
              <w:rPr>
                <w:rFonts w:ascii="Canva Sans" w:eastAsia="Canva Sans" w:hAnsi="Canva Sans" w:cs="Canva Sans"/>
                <w:color w:val="000000"/>
              </w:rPr>
              <w:t xml:space="preserve"> des violences sexistes et sexuelles - Textes et jurisprudences  </w:t>
            </w:r>
          </w:p>
          <w:p w:rsidR="00B15647" w:rsidRDefault="00000000">
            <w:pPr>
              <w:spacing w:before="120" w:after="120" w:line="331" w:lineRule="auto"/>
              <w:jc w:val="both"/>
            </w:pPr>
            <w:r>
              <w:rPr>
                <w:rFonts w:ascii="Canva Sans" w:eastAsia="Canva Sans" w:hAnsi="Canva Sans" w:cs="Canva Sans"/>
                <w:color w:val="000000"/>
              </w:rPr>
              <w:t xml:space="preserve">Les conséquences sur la victime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Module 2</w:t>
            </w:r>
            <w:r>
              <w:rPr>
                <w:rFonts w:ascii="Canva Sans Bold" w:eastAsia="Canva Sans Bold" w:hAnsi="Canva Sans Bold" w:cs="Canva Sans Bold"/>
                <w:b/>
                <w:bCs/>
                <w:color w:val="000000"/>
              </w:rPr>
              <w:t xml:space="preserve"> </w:t>
            </w:r>
          </w:p>
        </w:tc>
        <w:tc>
          <w:tcPr>
            <w:tcW w:w="9920" w:type="dxa"/>
            <w:tcMar>
              <w:top w:w="195" w:type="dxa"/>
              <w:left w:w="195" w:type="dxa"/>
              <w:bottom w:w="195" w:type="dxa"/>
              <w:right w:w="195" w:type="dxa"/>
            </w:tcMar>
          </w:tcPr>
          <w:p w:rsidR="00B15647" w:rsidRDefault="00000000">
            <w:pPr>
              <w:spacing w:before="120" w:after="120" w:line="336" w:lineRule="auto"/>
              <w:jc w:val="both"/>
            </w:pPr>
            <w:r>
              <w:rPr>
                <w:rFonts w:ascii="Canva Sans Bold" w:eastAsia="Canva Sans Bold" w:hAnsi="Canva Sans Bold" w:cs="Canva Sans Bold"/>
                <w:b/>
                <w:bCs/>
                <w:color w:val="000000"/>
              </w:rPr>
              <w:t>Le rôle du référent</w:t>
            </w:r>
            <w:r>
              <w:rPr>
                <w:rFonts w:ascii="Canva Sans" w:eastAsia="Canva Sans" w:hAnsi="Canva Sans" w:cs="Canva Sans"/>
                <w:color w:val="000000"/>
              </w:rPr>
              <w:t xml:space="preserve"> : orienter, informer et accompagner - Quels contours ?  </w:t>
            </w:r>
          </w:p>
          <w:p w:rsidR="00B15647" w:rsidRDefault="00000000">
            <w:pPr>
              <w:spacing w:before="120" w:after="120" w:line="336" w:lineRule="auto"/>
              <w:jc w:val="both"/>
            </w:pPr>
            <w:r>
              <w:rPr>
                <w:rFonts w:ascii="Canva Sans Bold" w:eastAsia="Canva Sans Bold" w:hAnsi="Canva Sans Bold" w:cs="Canva Sans Bold"/>
                <w:b/>
                <w:bCs/>
                <w:color w:val="000000"/>
              </w:rPr>
              <w:t xml:space="preserve">Comment réagir </w:t>
            </w:r>
            <w:r>
              <w:rPr>
                <w:rFonts w:ascii="Canva Sans" w:eastAsia="Canva Sans" w:hAnsi="Canva Sans" w:cs="Canva Sans"/>
                <w:color w:val="000000"/>
              </w:rPr>
              <w:t xml:space="preserve">lorsqu’une victime potentielle vient vous voir ?  Recueillir la parole - conduire un entretien - traiter un signalement  </w:t>
            </w:r>
          </w:p>
          <w:p w:rsidR="00B15647" w:rsidRDefault="00000000">
            <w:pPr>
              <w:spacing w:before="120" w:after="120" w:line="336" w:lineRule="auto"/>
              <w:jc w:val="both"/>
            </w:pPr>
            <w:r>
              <w:rPr>
                <w:rFonts w:ascii="Canva Sans" w:eastAsia="Canva Sans" w:hAnsi="Canva Sans" w:cs="Canva Sans"/>
                <w:color w:val="000000"/>
              </w:rPr>
              <w:t xml:space="preserve">Temps d’échange : retour/partage d’expériences des référents : difficultés rencontrées - réflexion collective sur l’amélioration des pratiques en interne.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3 </w:t>
            </w:r>
          </w:p>
        </w:tc>
        <w:tc>
          <w:tcPr>
            <w:tcW w:w="9920" w:type="dxa"/>
            <w:tcMar>
              <w:top w:w="195" w:type="dxa"/>
              <w:left w:w="195" w:type="dxa"/>
              <w:bottom w:w="195" w:type="dxa"/>
              <w:right w:w="195" w:type="dxa"/>
            </w:tcMar>
          </w:tcPr>
          <w:p w:rsidR="00B15647" w:rsidRDefault="00000000">
            <w:pPr>
              <w:spacing w:before="120" w:after="120" w:line="336" w:lineRule="auto"/>
            </w:pPr>
            <w:r>
              <w:rPr>
                <w:rFonts w:ascii="Canva Sans Bold" w:eastAsia="Canva Sans Bold" w:hAnsi="Canva Sans Bold" w:cs="Canva Sans Bold"/>
                <w:b/>
                <w:bCs/>
                <w:color w:val="000000"/>
              </w:rPr>
              <w:t>Mise en situation</w:t>
            </w:r>
            <w:r>
              <w:rPr>
                <w:rFonts w:ascii="Canva Sans" w:eastAsia="Canva Sans" w:hAnsi="Canva Sans" w:cs="Canva Sans"/>
                <w:color w:val="000000"/>
              </w:rPr>
              <w:t xml:space="preserve"> - réflexion sur un cas</w:t>
            </w:r>
            <w:r>
              <w:rPr>
                <w:rFonts w:ascii="Canva Sans Bold" w:eastAsia="Canva Sans Bold" w:hAnsi="Canva Sans Bold" w:cs="Canva Sans Bold"/>
                <w:b/>
                <w:bCs/>
                <w:color w:val="000000"/>
              </w:rPr>
              <w:t xml:space="preserv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4 </w:t>
            </w:r>
          </w:p>
        </w:tc>
        <w:tc>
          <w:tcPr>
            <w:tcW w:w="9920" w:type="dxa"/>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Comprendre le déroulement de l’enquête interne pour accompagner au mieux les victimes tout au long de la procédure interne. </w:t>
            </w:r>
            <w:r>
              <w:rPr>
                <w:rFonts w:ascii="Canva Sans Bold" w:eastAsia="Canva Sans Bold" w:hAnsi="Canva Sans Bold" w:cs="Canva Sans Bold"/>
                <w:b/>
                <w:bCs/>
                <w:color w:val="000000"/>
              </w:rPr>
              <w:t xml:space="preserv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5 </w:t>
            </w:r>
          </w:p>
        </w:tc>
        <w:tc>
          <w:tcPr>
            <w:tcW w:w="9920" w:type="dxa"/>
            <w:tcMar>
              <w:top w:w="195" w:type="dxa"/>
              <w:left w:w="195" w:type="dxa"/>
              <w:bottom w:w="195" w:type="dxa"/>
              <w:right w:w="195" w:type="dxa"/>
            </w:tcMar>
          </w:tcPr>
          <w:p w:rsidR="00B15647" w:rsidRDefault="00000000">
            <w:pPr>
              <w:spacing w:before="120" w:after="120" w:line="336" w:lineRule="auto"/>
            </w:pPr>
            <w:r>
              <w:rPr>
                <w:rFonts w:ascii="Canva Sans Bold" w:eastAsia="Canva Sans Bold" w:hAnsi="Canva Sans Bold" w:cs="Canva Sans Bold"/>
                <w:b/>
                <w:bCs/>
                <w:color w:val="000000"/>
              </w:rPr>
              <w:t xml:space="preserve">Conclusion et évaluation </w:t>
            </w:r>
          </w:p>
        </w:tc>
      </w:tr>
    </w:tbl>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Aperçu support ppt </w:t>
            </w:r>
          </w:p>
        </w:tc>
      </w:tr>
    </w:tbl>
    <w:p w:rsidR="00B15647" w:rsidRDefault="00000000">
      <w:pPr>
        <w:spacing w:before="120" w:after="120" w:line="336" w:lineRule="auto"/>
      </w:pPr>
      <w:r>
        <w:rPr>
          <w:rFonts w:ascii="Canva Sans Bold" w:eastAsia="Canva Sans Bold" w:hAnsi="Canva Sans Bold" w:cs="Canva Sans Bold"/>
          <w:b/>
          <w:bCs/>
          <w:color w:val="000000"/>
        </w:rPr>
        <w:t xml:space="preserve"> </w:t>
      </w:r>
    </w:p>
    <w:tbl>
      <w:tblPr>
        <w:tblW w:w="13965" w:type="dxa"/>
        <w:tblInd w:w="1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10" w:type="dxa"/>
          <w:right w:w="10" w:type="dxa"/>
        </w:tblCellMar>
        <w:tblLook w:val="04A0" w:firstRow="1" w:lastRow="0" w:firstColumn="1" w:lastColumn="0" w:noHBand="0" w:noVBand="1"/>
      </w:tblPr>
      <w:tblGrid>
        <w:gridCol w:w="2745"/>
        <w:gridCol w:w="11220"/>
      </w:tblGrid>
      <w:tr w:rsidR="00B15647">
        <w:tc>
          <w:tcPr>
            <w:tcW w:w="2745" w:type="dxa"/>
            <w:tcBorders>
              <w:top w:val="single" w:sz="12" w:space="0" w:color="F0E7CC"/>
              <w:left w:val="none" w:sz="0"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Socle juridique  </w:t>
            </w:r>
          </w:p>
        </w:tc>
        <w:tc>
          <w:tcPr>
            <w:tcW w:w="11219" w:type="dxa"/>
            <w:vMerge w:val="restart"/>
            <w:tcBorders>
              <w:top w:val="single" w:sz="6" w:space="0" w:color="F0E7CC"/>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jc w:val="center"/>
            </w:pPr>
            <w:r>
              <w:rPr>
                <w:noProof/>
              </w:rPr>
              <w:drawing>
                <wp:inline distT="0" distB="0" distL="0" distR="0">
                  <wp:extent cx="6876415" cy="3885174"/>
                  <wp:effectExtent l="0" t="0" r="0" b="0"/>
                  <wp:docPr id="33" name="Drawing 33" descr="ee08aed78bb95cd2c06be39bf67d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e08aed78bb95cd2c06be39bf67d3821.png"/>
                          <pic:cNvPicPr>
                            <a:picLocks noChangeAspect="1"/>
                          </pic:cNvPicPr>
                        </pic:nvPicPr>
                        <pic:blipFill>
                          <a:blip r:embed="rId31"/>
                          <a:stretch>
                            <a:fillRect/>
                          </a:stretch>
                        </pic:blipFill>
                        <pic:spPr>
                          <a:xfrm>
                            <a:off x="0" y="0"/>
                            <a:ext cx="6876415" cy="3885174"/>
                          </a:xfrm>
                          <a:prstGeom prst="rect">
                            <a:avLst/>
                          </a:pr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c>
      </w:tr>
      <w:tr w:rsidR="00B15647">
        <w:tc>
          <w:tcPr>
            <w:tcW w:w="2745" w:type="dxa"/>
            <w:tcBorders>
              <w:left w:val="none" w:sz="0" w:space="0" w:color="FFFFFF"/>
              <w:bottom w:val="single" w:sz="12" w:space="0" w:color="F0E7CC"/>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r w:rsidR="00B15647">
        <w:tc>
          <w:tcPr>
            <w:tcW w:w="2745" w:type="dxa"/>
            <w:tcBorders>
              <w:left w:val="none" w:sz="0" w:space="0" w:color="FFFFFF"/>
              <w:bottom w:val="single" w:sz="12" w:space="0" w:color="F0E7CC"/>
              <w:right w:val="single" w:sz="12" w:space="0" w:color="F0E7CC"/>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lastRenderedPageBreak/>
              <w:t xml:space="preserve">Contenu pédagogique </w:t>
            </w:r>
          </w:p>
        </w:tc>
        <w:tc>
          <w:tcPr>
            <w:tcW w:w="11219" w:type="dxa"/>
            <w:vMerge w:val="restart"/>
            <w:tcBorders>
              <w:top w:val="single" w:sz="6" w:space="0" w:color="F0E7CC"/>
              <w:left w:val="single" w:sz="12" w:space="0" w:color="F0E7CC"/>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jc w:val="center"/>
            </w:pPr>
            <w:r>
              <w:rPr>
                <w:noProof/>
              </w:rPr>
              <w:drawing>
                <wp:inline distT="0" distB="0" distL="0" distR="0">
                  <wp:extent cx="6876415" cy="3902365"/>
                  <wp:effectExtent l="0" t="0" r="0" b="0"/>
                  <wp:docPr id="34" name="Drawing 34" descr="8e5c70bf7e57d8d1e7d7d05d306a5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e5c70bf7e57d8d1e7d7d05d306a5bc1.png"/>
                          <pic:cNvPicPr>
                            <a:picLocks noChangeAspect="1"/>
                          </pic:cNvPicPr>
                        </pic:nvPicPr>
                        <pic:blipFill>
                          <a:blip r:embed="rId32"/>
                          <a:srcRect l="500" r="500"/>
                          <a:stretch>
                            <a:fillRect/>
                          </a:stretch>
                        </pic:blipFill>
                        <pic:spPr>
                          <a:xfrm>
                            <a:off x="0" y="0"/>
                            <a:ext cx="6876415" cy="3902365"/>
                          </a:xfrm>
                          <a:prstGeom prst="rect">
                            <a:avLst/>
                          </a:pr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c>
      </w:tr>
      <w:tr w:rsidR="00B15647">
        <w:tc>
          <w:tcPr>
            <w:tcW w:w="2745" w:type="dxa"/>
            <w:tcBorders>
              <w:left w:val="none" w:sz="0" w:space="0" w:color="FFFFFF"/>
              <w:bottom w:val="single" w:sz="6" w:space="0" w:color="F0E7CC"/>
              <w:right w:val="none" w:sz="0" w:space="0" w:color="FFFFFF"/>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 </w:t>
            </w:r>
          </w:p>
        </w:tc>
        <w:tc>
          <w:tcPr>
            <w:tcW w:w="0" w:type="auto"/>
            <w:vMerge/>
          </w:tcPr>
          <w:p w:rsidR="00B15647" w:rsidRDefault="00B15647"/>
        </w:tc>
      </w:tr>
    </w:tbl>
    <w:p w:rsidR="00B15647" w:rsidRDefault="00000000">
      <w:pPr>
        <w:spacing w:before="120" w:after="120" w:line="336" w:lineRule="auto"/>
      </w:pPr>
      <w:r>
        <w:rPr>
          <w:rFonts w:ascii="Roboto Bold" w:eastAsia="Roboto Bold" w:hAnsi="Roboto Bold" w:cs="Roboto Bold"/>
          <w:b/>
          <w:bCs/>
          <w:color w:val="000000"/>
        </w:rPr>
        <w:t xml:space="preserve"> </w:t>
      </w:r>
    </w:p>
    <w:p w:rsidR="00B15647" w:rsidRDefault="00000000">
      <w:pPr>
        <w:spacing w:before="120" w:after="120"/>
        <w:jc w:val="center"/>
      </w:pPr>
      <w:r>
        <w:rPr>
          <w:noProof/>
        </w:rPr>
        <w:drawing>
          <wp:inline distT="0" distB="0" distL="0" distR="0">
            <wp:extent cx="8867775" cy="314460"/>
            <wp:effectExtent l="0" t="0" r="0" b="0"/>
            <wp:docPr id="35" name="Drawing 35" descr="1434b4294-9322-4bb5-b583-200d92482b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434b4294-9322-4bb5-b583-200d92482b43.png"/>
                    <pic:cNvPicPr>
                      <a:picLocks noChangeAspect="1"/>
                    </pic:cNvPicPr>
                  </pic:nvPicPr>
                  <pic:blipFill>
                    <a:blip r:embed="rId33"/>
                    <a:stretch>
                      <a:fillRect/>
                    </a:stretch>
                  </pic:blipFill>
                  <pic:spPr>
                    <a:xfrm>
                      <a:off x="0" y="0"/>
                      <a:ext cx="8867775" cy="314460"/>
                    </a:xfrm>
                    <a:custGeom>
                      <a:avLst/>
                      <a:gdLst/>
                      <a:ahLst/>
                      <a:cxnLst/>
                      <a:rect l="0" t="0" r="0" b="0"/>
                      <a:pathLst>
                        <a:path w="8867775" h="314460">
                          <a:moveTo>
                            <a:pt x="0" y="157230"/>
                          </a:moveTo>
                          <a:cubicBezTo>
                            <a:pt x="0" y="244065"/>
                            <a:pt x="70394" y="314460"/>
                            <a:pt x="157230" y="314460"/>
                          </a:cubicBezTo>
                          <a:lnTo>
                            <a:pt x="8710545" y="314460"/>
                          </a:lnTo>
                          <a:cubicBezTo>
                            <a:pt x="8752245" y="314460"/>
                            <a:pt x="8792237" y="297894"/>
                            <a:pt x="8821723" y="268408"/>
                          </a:cubicBezTo>
                          <a:cubicBezTo>
                            <a:pt x="8851210" y="238922"/>
                            <a:pt x="8867775" y="198929"/>
                            <a:pt x="8867775" y="157230"/>
                          </a:cubicBezTo>
                          <a:cubicBezTo>
                            <a:pt x="8867775" y="115530"/>
                            <a:pt x="8851210" y="75537"/>
                            <a:pt x="8821723" y="46051"/>
                          </a:cubicBezTo>
                          <a:cubicBezTo>
                            <a:pt x="8792237" y="16565"/>
                            <a:pt x="8752245" y="0"/>
                            <a:pt x="8710545" y="0"/>
                          </a:cubicBezTo>
                          <a:lnTo>
                            <a:pt x="157230" y="0"/>
                          </a:lnTo>
                          <a:cubicBezTo>
                            <a:pt x="70394" y="0"/>
                            <a:pt x="0" y="70394"/>
                            <a:pt x="0" y="157230"/>
                          </a:cubicBezTo>
                          <a:close/>
                        </a:path>
                      </a:pathLst>
                    </a:custGeom>
                  </pic:spPr>
                </pic:pic>
              </a:graphicData>
            </a:graphic>
          </wp:inline>
        </w:drawing>
      </w:r>
    </w:p>
    <w:p w:rsidR="00B15647" w:rsidRDefault="00E704AB">
      <w:pPr>
        <w:spacing w:before="120" w:after="120" w:line="336" w:lineRule="auto"/>
      </w:pPr>
      <w:r>
        <w:rPr>
          <w:rFonts w:ascii="Canva Sans" w:eastAsia="Canva Sans" w:hAnsi="Canva Sans" w:cs="Canva Sans"/>
          <w:color w:val="AE9152"/>
        </w:rPr>
        <w:t>20</w:t>
      </w:r>
      <w:r w:rsidR="00000000">
        <w:rPr>
          <w:rFonts w:ascii="Canva Sans" w:eastAsia="Canva Sans" w:hAnsi="Canva Sans" w:cs="Canva Sans"/>
          <w:color w:val="AE9152"/>
        </w:rPr>
        <w:t xml:space="preserve"> oct. 2025 </w:t>
      </w:r>
      <w:r w:rsidRPr="00FB0FE5">
        <w:rPr>
          <w:color w:val="AE9152"/>
        </w:rPr>
        <w:t>© NOVACT – Reproduction interdite sans autorisation</w:t>
      </w:r>
    </w:p>
    <w:p w:rsidR="00B15647" w:rsidRDefault="00000000">
      <w:pPr>
        <w:spacing w:before="120" w:after="120"/>
      </w:pPr>
      <w:r>
        <w:br w:type="page"/>
      </w:r>
    </w:p>
    <w:p w:rsidR="00B15647" w:rsidRDefault="00000000">
      <w:pPr>
        <w:spacing w:before="120" w:after="120"/>
      </w:pPr>
      <w:r>
        <w:rPr>
          <w:noProof/>
        </w:rPr>
        <w:lastRenderedPageBreak/>
        <w:drawing>
          <wp:inline distT="0" distB="0" distL="0" distR="0">
            <wp:extent cx="610552" cy="549995"/>
            <wp:effectExtent l="0" t="0" r="0" b="0"/>
            <wp:docPr id="36" name="Drawing 36" descr="8f625e3b3f4d5a763e3e4806bf0c3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f625e3b3f4d5a763e3e4806bf0c3a37.png"/>
                    <pic:cNvPicPr>
                      <a:picLocks noChangeAspect="1"/>
                    </pic:cNvPicPr>
                  </pic:nvPicPr>
                  <pic:blipFill>
                    <a:blip r:embed="rId5"/>
                    <a:stretch>
                      <a:fillRect/>
                    </a:stretch>
                  </pic:blipFill>
                  <pic:spPr>
                    <a:xfrm>
                      <a:off x="0" y="0"/>
                      <a:ext cx="610552" cy="549995"/>
                    </a:xfrm>
                    <a:prstGeom prst="rect">
                      <a:avLst/>
                    </a:prstGeom>
                  </pic:spPr>
                </pic:pic>
              </a:graphicData>
            </a:graphic>
          </wp:inline>
        </w:drawing>
      </w:r>
    </w:p>
    <w:p w:rsidR="00B15647" w:rsidRDefault="00000000">
      <w:pPr>
        <w:spacing w:before="120" w:after="120"/>
        <w:jc w:val="center"/>
      </w:pPr>
      <w:r>
        <w:rPr>
          <w:noProof/>
        </w:rPr>
        <w:drawing>
          <wp:inline distT="0" distB="0" distL="0" distR="0">
            <wp:extent cx="8867775" cy="709422"/>
            <wp:effectExtent l="0" t="0" r="0" b="0"/>
            <wp:docPr id="37" name="Drawing 37" descr="1413d5fca-6dcd-4243-a74d-2c4b1ff114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413d5fca-6dcd-4243-a74d-2c4b1ff1148c.png"/>
                    <pic:cNvPicPr>
                      <a:picLocks noChangeAspect="1"/>
                    </pic:cNvPicPr>
                  </pic:nvPicPr>
                  <pic:blipFill>
                    <a:blip r:embed="rId34"/>
                    <a:stretch>
                      <a:fillRect/>
                    </a:stretch>
                  </pic:blipFill>
                  <pic:spPr>
                    <a:xfrm>
                      <a:off x="0" y="0"/>
                      <a:ext cx="8867775" cy="709422"/>
                    </a:xfrm>
                    <a:custGeom>
                      <a:avLst/>
                      <a:gdLst/>
                      <a:ahLst/>
                      <a:cxnLst/>
                      <a:rect l="0" t="0" r="0" b="0"/>
                      <a:pathLst>
                        <a:path w="8867775" h="709422">
                          <a:moveTo>
                            <a:pt x="0" y="354711"/>
                          </a:moveTo>
                          <a:cubicBezTo>
                            <a:pt x="0" y="550612"/>
                            <a:pt x="158809" y="709422"/>
                            <a:pt x="354711" y="709422"/>
                          </a:cubicBezTo>
                          <a:lnTo>
                            <a:pt x="8513064" y="709422"/>
                          </a:lnTo>
                          <a:cubicBezTo>
                            <a:pt x="8708965" y="709422"/>
                            <a:pt x="8867775" y="550612"/>
                            <a:pt x="8867775" y="354711"/>
                          </a:cubicBezTo>
                          <a:cubicBezTo>
                            <a:pt x="8867775" y="158809"/>
                            <a:pt x="8708965" y="0"/>
                            <a:pt x="8513064" y="0"/>
                          </a:cubicBezTo>
                          <a:lnTo>
                            <a:pt x="354711" y="0"/>
                          </a:lnTo>
                          <a:cubicBezTo>
                            <a:pt x="158809" y="0"/>
                            <a:pt x="0" y="158809"/>
                            <a:pt x="0" y="354711"/>
                          </a:cubicBezTo>
                          <a:close/>
                        </a:path>
                      </a:pathLst>
                    </a:cu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Objectif de la formation </w:t>
            </w:r>
          </w:p>
        </w:tc>
      </w:tr>
    </w:tbl>
    <w:p w:rsidR="00B15647" w:rsidRDefault="00000000">
      <w:pPr>
        <w:spacing w:before="120" w:after="120" w:line="336" w:lineRule="auto"/>
      </w:pPr>
      <w:r>
        <w:rPr>
          <w:rFonts w:ascii="Canva Sans" w:eastAsia="Canva Sans" w:hAnsi="Canva Sans" w:cs="Canva Sans"/>
          <w:color w:val="000000"/>
        </w:rPr>
        <w:t xml:space="preserve">Découvrir les fondamentaux de la médiation et acquérir des outils directement mobilisables dans sa pratique professionnelle quotidienne. </w:t>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804"/>
        <w:gridCol w:w="916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Les acquis de la formation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Objectif</w:t>
            </w:r>
            <w:r w:rsidR="00852E64">
              <w:rPr>
                <w:rFonts w:ascii="Roboto Bold" w:eastAsia="Roboto Bold" w:hAnsi="Roboto Bold" w:cs="Roboto Bold"/>
                <w:b/>
                <w:bCs/>
                <w:color w:val="000000"/>
              </w:rPr>
              <w:t>s</w:t>
            </w:r>
            <w:r>
              <w:rPr>
                <w:rFonts w:ascii="Roboto Bold" w:eastAsia="Roboto Bold" w:hAnsi="Roboto Bold" w:cs="Roboto Bold"/>
                <w:b/>
                <w:bCs/>
                <w:color w:val="000000"/>
              </w:rPr>
              <w:t xml:space="preserve"> pédagogiques  </w:t>
            </w:r>
          </w:p>
        </w:tc>
        <w:tc>
          <w:tcPr>
            <w:tcW w:w="9160" w:type="dxa"/>
            <w:tcBorders>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Les participants seront capable</w:t>
            </w:r>
            <w:r w:rsidR="00613A54">
              <w:rPr>
                <w:rFonts w:ascii="Canva Sans" w:eastAsia="Canva Sans" w:hAnsi="Canva Sans" w:cs="Canva Sans"/>
                <w:color w:val="000000"/>
              </w:rPr>
              <w:t>s</w:t>
            </w:r>
            <w:r>
              <w:rPr>
                <w:rFonts w:ascii="Canva Sans" w:eastAsia="Canva Sans" w:hAnsi="Canva Sans" w:cs="Canva Sans"/>
                <w:color w:val="000000"/>
              </w:rPr>
              <w:t xml:space="preserve"> de :  </w:t>
            </w:r>
          </w:p>
          <w:p w:rsidR="00B15647" w:rsidRDefault="00000000">
            <w:pPr>
              <w:numPr>
                <w:ilvl w:val="0"/>
                <w:numId w:val="24"/>
              </w:numPr>
              <w:spacing w:line="336" w:lineRule="auto"/>
            </w:pPr>
            <w:r>
              <w:rPr>
                <w:rFonts w:ascii="Canva Sans Bold" w:eastAsia="Canva Sans Bold" w:hAnsi="Canva Sans Bold" w:cs="Canva Sans Bold"/>
                <w:b/>
                <w:bCs/>
                <w:color w:val="000000"/>
              </w:rPr>
              <w:t>Distinguer les différents niveaux d’écoute</w:t>
            </w:r>
            <w:r>
              <w:rPr>
                <w:rFonts w:ascii="Canva Sans" w:eastAsia="Canva Sans" w:hAnsi="Canva Sans" w:cs="Canva Sans"/>
                <w:color w:val="000000"/>
              </w:rPr>
              <w:t xml:space="preserve"> (passive, attentive, active)</w:t>
            </w:r>
          </w:p>
          <w:p w:rsidR="00B15647" w:rsidRDefault="00000000">
            <w:pPr>
              <w:numPr>
                <w:ilvl w:val="0"/>
                <w:numId w:val="24"/>
              </w:numPr>
              <w:spacing w:line="336" w:lineRule="auto"/>
            </w:pPr>
            <w:r>
              <w:rPr>
                <w:rFonts w:ascii="Canva Sans Bold" w:eastAsia="Canva Sans Bold" w:hAnsi="Canva Sans Bold" w:cs="Canva Sans Bold"/>
                <w:b/>
                <w:bCs/>
                <w:color w:val="000000"/>
              </w:rPr>
              <w:t xml:space="preserve">Identifier les freins </w:t>
            </w:r>
            <w:r>
              <w:rPr>
                <w:rFonts w:ascii="Canva Sans" w:eastAsia="Canva Sans" w:hAnsi="Canva Sans" w:cs="Canva Sans"/>
                <w:color w:val="000000"/>
              </w:rPr>
              <w:t>à une écoute authentique (jugements, biais cognitifs, surcharge mentale, émotions)</w:t>
            </w:r>
          </w:p>
          <w:p w:rsidR="00B15647" w:rsidRDefault="00000000">
            <w:pPr>
              <w:numPr>
                <w:ilvl w:val="0"/>
                <w:numId w:val="24"/>
              </w:numPr>
              <w:spacing w:line="336" w:lineRule="auto"/>
            </w:pPr>
            <w:r>
              <w:rPr>
                <w:rFonts w:ascii="Canva Sans Bold" w:eastAsia="Canva Sans Bold" w:hAnsi="Canva Sans Bold" w:cs="Canva Sans Bold"/>
                <w:b/>
                <w:bCs/>
                <w:color w:val="000000"/>
              </w:rPr>
              <w:t>Mobiliser les outils</w:t>
            </w:r>
            <w:r>
              <w:rPr>
                <w:rFonts w:ascii="Canva Sans" w:eastAsia="Canva Sans" w:hAnsi="Canva Sans" w:cs="Canva Sans"/>
                <w:color w:val="000000"/>
              </w:rPr>
              <w:t xml:space="preserve"> fondamentaux de la communication bienveillante et de la médiation : reformulation (miroir, synthèse ...), validation, silence, questionnement ouvert ... </w:t>
            </w:r>
          </w:p>
          <w:p w:rsidR="00B15647" w:rsidRDefault="00000000">
            <w:pPr>
              <w:numPr>
                <w:ilvl w:val="0"/>
                <w:numId w:val="24"/>
              </w:numPr>
              <w:spacing w:line="336" w:lineRule="auto"/>
            </w:pPr>
            <w:r>
              <w:rPr>
                <w:rFonts w:ascii="Canva Sans" w:eastAsia="Canva Sans" w:hAnsi="Canva Sans" w:cs="Canva Sans"/>
                <w:color w:val="000000"/>
              </w:rPr>
              <w:t>Situer l’écoute active dans un cadre professionnel, notamment en contexte de tension, de conflit ou d’accompagnement managérial</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Compétences acquises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sauront : </w:t>
            </w:r>
          </w:p>
          <w:p w:rsidR="00B15647" w:rsidRDefault="00000000">
            <w:pPr>
              <w:numPr>
                <w:ilvl w:val="0"/>
                <w:numId w:val="25"/>
              </w:numPr>
              <w:spacing w:line="336" w:lineRule="auto"/>
            </w:pPr>
            <w:r>
              <w:rPr>
                <w:rFonts w:ascii="Canva Sans Bold" w:eastAsia="Canva Sans Bold" w:hAnsi="Canva Sans Bold" w:cs="Canva Sans Bold"/>
                <w:b/>
                <w:bCs/>
                <w:color w:val="000000"/>
              </w:rPr>
              <w:t>Conduire un échange</w:t>
            </w:r>
            <w:r>
              <w:rPr>
                <w:rFonts w:ascii="Canva Sans" w:eastAsia="Canva Sans" w:hAnsi="Canva Sans" w:cs="Canva Sans"/>
                <w:color w:val="000000"/>
              </w:rPr>
              <w:t xml:space="preserve"> en adoptant une posture d’écoute active et empathique</w:t>
            </w:r>
          </w:p>
          <w:p w:rsidR="00B15647" w:rsidRDefault="00000000">
            <w:pPr>
              <w:numPr>
                <w:ilvl w:val="0"/>
                <w:numId w:val="25"/>
              </w:numPr>
              <w:spacing w:line="336" w:lineRule="auto"/>
            </w:pPr>
            <w:r>
              <w:rPr>
                <w:rFonts w:ascii="Canva Sans Bold" w:eastAsia="Canva Sans Bold" w:hAnsi="Canva Sans Bold" w:cs="Canva Sans Bold"/>
                <w:b/>
                <w:bCs/>
                <w:color w:val="000000"/>
              </w:rPr>
              <w:t>Garantir la confidentialité et la sécurité</w:t>
            </w:r>
            <w:r>
              <w:rPr>
                <w:rFonts w:ascii="Canva Sans" w:eastAsia="Canva Sans" w:hAnsi="Canva Sans" w:cs="Canva Sans"/>
                <w:color w:val="000000"/>
              </w:rPr>
              <w:t xml:space="preserve"> des personnes impliquées</w:t>
            </w:r>
          </w:p>
          <w:p w:rsidR="00B15647" w:rsidRDefault="00000000">
            <w:pPr>
              <w:numPr>
                <w:ilvl w:val="0"/>
                <w:numId w:val="25"/>
              </w:numPr>
              <w:spacing w:line="336" w:lineRule="auto"/>
            </w:pPr>
            <w:r>
              <w:rPr>
                <w:rFonts w:ascii="Canva Sans Bold" w:eastAsia="Canva Sans Bold" w:hAnsi="Canva Sans Bold" w:cs="Canva Sans Bold"/>
                <w:b/>
                <w:bCs/>
                <w:color w:val="000000"/>
              </w:rPr>
              <w:t xml:space="preserve">Reformuler </w:t>
            </w:r>
            <w:r>
              <w:rPr>
                <w:rFonts w:ascii="Canva Sans" w:eastAsia="Canva Sans" w:hAnsi="Canva Sans" w:cs="Canva Sans"/>
                <w:color w:val="000000"/>
              </w:rPr>
              <w:t>fidèlement les propos d’un interlocuteur pour favoriser la compréhension mutuelle</w:t>
            </w:r>
          </w:p>
          <w:p w:rsidR="00B15647" w:rsidRDefault="00000000">
            <w:pPr>
              <w:numPr>
                <w:ilvl w:val="0"/>
                <w:numId w:val="25"/>
              </w:numPr>
              <w:spacing w:line="336" w:lineRule="auto"/>
            </w:pPr>
            <w:r>
              <w:rPr>
                <w:rFonts w:ascii="Canva Sans Bold" w:eastAsia="Canva Sans Bold" w:hAnsi="Canva Sans Bold" w:cs="Canva Sans Bold"/>
                <w:b/>
                <w:bCs/>
                <w:color w:val="000000"/>
              </w:rPr>
              <w:t>Repérer et ajuster</w:t>
            </w:r>
            <w:r>
              <w:rPr>
                <w:rFonts w:ascii="Canva Sans" w:eastAsia="Canva Sans" w:hAnsi="Canva Sans" w:cs="Canva Sans"/>
                <w:color w:val="000000"/>
              </w:rPr>
              <w:t xml:space="preserve"> leurs propres biais ou automatismes de jugement dans la relation à autrui </w:t>
            </w:r>
          </w:p>
          <w:p w:rsidR="00B15647" w:rsidRDefault="00000000">
            <w:pPr>
              <w:numPr>
                <w:ilvl w:val="0"/>
                <w:numId w:val="25"/>
              </w:numPr>
              <w:spacing w:line="336" w:lineRule="auto"/>
            </w:pPr>
            <w:r>
              <w:rPr>
                <w:rFonts w:ascii="Canva Sans Bold" w:eastAsia="Canva Sans Bold" w:hAnsi="Canva Sans Bold" w:cs="Canva Sans Bold"/>
                <w:b/>
                <w:bCs/>
                <w:color w:val="000000"/>
              </w:rPr>
              <w:t>Utiliser les outils de la médiation pour désamorcer</w:t>
            </w:r>
            <w:r>
              <w:rPr>
                <w:rFonts w:ascii="Canva Sans" w:eastAsia="Canva Sans" w:hAnsi="Canva Sans" w:cs="Canva Sans"/>
                <w:color w:val="000000"/>
              </w:rPr>
              <w:t xml:space="preserve"> une tension ou clarifier une situation professionnelle</w:t>
            </w:r>
          </w:p>
          <w:p w:rsidR="00B15647" w:rsidRDefault="00000000">
            <w:pPr>
              <w:numPr>
                <w:ilvl w:val="0"/>
                <w:numId w:val="25"/>
              </w:numPr>
              <w:spacing w:line="336" w:lineRule="auto"/>
            </w:pPr>
            <w:r>
              <w:rPr>
                <w:rFonts w:ascii="Canva Sans Bold" w:eastAsia="Canva Sans Bold" w:hAnsi="Canva Sans Bold" w:cs="Canva Sans Bold"/>
                <w:b/>
                <w:bCs/>
                <w:color w:val="000000"/>
              </w:rPr>
              <w:t>Instaurer un climat de confiance</w:t>
            </w:r>
            <w:r>
              <w:rPr>
                <w:rFonts w:ascii="Canva Sans" w:eastAsia="Canva Sans" w:hAnsi="Canva Sans" w:cs="Canva Sans"/>
                <w:color w:val="000000"/>
              </w:rPr>
              <w:t xml:space="preserve"> et de respect mutuel dans leurs échanges quotidiens</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Aptitudes développées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La formation vise également à renforcer les qualités humaines suivantes : </w:t>
            </w:r>
          </w:p>
          <w:p w:rsidR="00B15647" w:rsidRDefault="00000000">
            <w:pPr>
              <w:numPr>
                <w:ilvl w:val="0"/>
                <w:numId w:val="26"/>
              </w:numPr>
              <w:spacing w:line="336" w:lineRule="auto"/>
            </w:pPr>
            <w:r>
              <w:rPr>
                <w:rFonts w:ascii="Canva Sans Bold" w:eastAsia="Canva Sans Bold" w:hAnsi="Canva Sans Bold" w:cs="Canva Sans Bold"/>
                <w:b/>
                <w:bCs/>
                <w:color w:val="000000"/>
              </w:rPr>
              <w:t>Présence</w:t>
            </w:r>
            <w:r>
              <w:rPr>
                <w:rFonts w:ascii="Canva Sans" w:eastAsia="Canva Sans" w:hAnsi="Canva Sans" w:cs="Canva Sans"/>
                <w:color w:val="000000"/>
              </w:rPr>
              <w:t xml:space="preserve"> bienveillante et écoute sincère</w:t>
            </w:r>
          </w:p>
          <w:p w:rsidR="00B15647" w:rsidRDefault="00000000">
            <w:pPr>
              <w:numPr>
                <w:ilvl w:val="0"/>
                <w:numId w:val="26"/>
              </w:numPr>
              <w:spacing w:line="336" w:lineRule="auto"/>
            </w:pPr>
            <w:r>
              <w:rPr>
                <w:rFonts w:ascii="Canva Sans Bold" w:eastAsia="Canva Sans Bold" w:hAnsi="Canva Sans Bold" w:cs="Canva Sans Bold"/>
                <w:b/>
                <w:bCs/>
                <w:color w:val="000000"/>
              </w:rPr>
              <w:t xml:space="preserve">Accueil </w:t>
            </w:r>
            <w:r>
              <w:rPr>
                <w:rFonts w:ascii="Canva Sans" w:eastAsia="Canva Sans" w:hAnsi="Canva Sans" w:cs="Canva Sans"/>
                <w:color w:val="000000"/>
              </w:rPr>
              <w:t>constructif des émotions, sans réaction défensive</w:t>
            </w:r>
          </w:p>
          <w:p w:rsidR="00B15647" w:rsidRDefault="00000000">
            <w:pPr>
              <w:numPr>
                <w:ilvl w:val="0"/>
                <w:numId w:val="26"/>
              </w:numPr>
              <w:spacing w:line="336" w:lineRule="auto"/>
            </w:pPr>
            <w:r>
              <w:rPr>
                <w:rFonts w:ascii="Canva Sans Bold" w:eastAsia="Canva Sans Bold" w:hAnsi="Canva Sans Bold" w:cs="Canva Sans Bold"/>
                <w:b/>
                <w:bCs/>
                <w:color w:val="000000"/>
              </w:rPr>
              <w:t>Empathie et juste distance</w:t>
            </w:r>
            <w:r>
              <w:rPr>
                <w:rFonts w:ascii="Canva Sans" w:eastAsia="Canva Sans" w:hAnsi="Canva Sans" w:cs="Canva Sans"/>
                <w:color w:val="000000"/>
              </w:rPr>
              <w:t xml:space="preserve"> professionnelle</w:t>
            </w:r>
          </w:p>
          <w:p w:rsidR="00B15647" w:rsidRDefault="00000000">
            <w:pPr>
              <w:numPr>
                <w:ilvl w:val="0"/>
                <w:numId w:val="26"/>
              </w:numPr>
              <w:spacing w:line="336" w:lineRule="auto"/>
            </w:pPr>
            <w:r>
              <w:rPr>
                <w:rFonts w:ascii="Canva Sans" w:eastAsia="Canva Sans" w:hAnsi="Canva Sans" w:cs="Canva Sans"/>
                <w:color w:val="000000"/>
              </w:rPr>
              <w:t>Posture réflexive favorisant la régulation des interactions au sein du collectif de travail</w:t>
            </w:r>
          </w:p>
          <w:p w:rsidR="00B15647" w:rsidRDefault="00000000">
            <w:pPr>
              <w:numPr>
                <w:ilvl w:val="0"/>
                <w:numId w:val="26"/>
              </w:numPr>
              <w:spacing w:line="336" w:lineRule="auto"/>
            </w:pPr>
            <w:r>
              <w:rPr>
                <w:rFonts w:ascii="Canva Sans" w:eastAsia="Canva Sans" w:hAnsi="Canva Sans" w:cs="Canva Sans"/>
                <w:color w:val="000000"/>
              </w:rPr>
              <w:t>Contribution à la prévention des tensions et à la qualité du dialogue au travail</w:t>
            </w:r>
          </w:p>
        </w:tc>
      </w:tr>
    </w:tbl>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044"/>
        <w:gridCol w:w="992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Programme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none" w:sz="0" w:space="0" w:color="FFFFFF"/>
              <w:left w:val="none" w:sz="0"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lastRenderedPageBreak/>
              <w:t xml:space="preserve">Module </w:t>
            </w:r>
          </w:p>
        </w:tc>
        <w:tc>
          <w:tcPr>
            <w:tcW w:w="9920" w:type="dxa"/>
            <w:tcBorders>
              <w:top w:val="none" w:sz="0" w:space="0" w:color="FFFFFF"/>
              <w:left w:val="single" w:sz="6"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Contenu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single" w:sz="6" w:space="0" w:color="FFFFFF"/>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1 </w:t>
            </w:r>
          </w:p>
        </w:tc>
        <w:tc>
          <w:tcPr>
            <w:tcW w:w="9920" w:type="dxa"/>
            <w:tcBorders>
              <w:top w:val="single" w:sz="6" w:space="0" w:color="FFFFFF"/>
            </w:tcBorders>
            <w:tcMar>
              <w:top w:w="195" w:type="dxa"/>
              <w:left w:w="195" w:type="dxa"/>
              <w:bottom w:w="195" w:type="dxa"/>
              <w:right w:w="195" w:type="dxa"/>
            </w:tcMar>
          </w:tcPr>
          <w:p w:rsidR="00B15647" w:rsidRDefault="00000000">
            <w:pPr>
              <w:spacing w:before="120" w:after="120" w:line="336" w:lineRule="auto"/>
              <w:jc w:val="both"/>
            </w:pPr>
            <w:r>
              <w:rPr>
                <w:rFonts w:ascii="Canva Sans Bold" w:eastAsia="Canva Sans Bold" w:hAnsi="Canva Sans Bold" w:cs="Canva Sans Bold"/>
                <w:b/>
                <w:bCs/>
                <w:color w:val="000000"/>
              </w:rPr>
              <w:t>De quoi parle</w:t>
            </w:r>
            <w:r w:rsidR="00613A54">
              <w:rPr>
                <w:rFonts w:ascii="Canva Sans Bold" w:eastAsia="Canva Sans Bold" w:hAnsi="Canva Sans Bold" w:cs="Canva Sans Bold"/>
                <w:b/>
                <w:bCs/>
                <w:color w:val="000000"/>
              </w:rPr>
              <w:t>-</w:t>
            </w:r>
            <w:r>
              <w:rPr>
                <w:rFonts w:ascii="Canva Sans Bold" w:eastAsia="Canva Sans Bold" w:hAnsi="Canva Sans Bold" w:cs="Canva Sans Bold"/>
                <w:b/>
                <w:bCs/>
                <w:color w:val="000000"/>
              </w:rPr>
              <w:t>t-on</w:t>
            </w:r>
            <w:r w:rsidR="00B62591">
              <w:rPr>
                <w:rFonts w:ascii="Canva Sans Bold" w:eastAsia="Canva Sans Bold" w:hAnsi="Canva Sans Bold" w:cs="Canva Sans Bold"/>
                <w:b/>
                <w:bCs/>
                <w:color w:val="000000"/>
              </w:rPr>
              <w:t xml:space="preserve"> </w:t>
            </w:r>
            <w:r>
              <w:rPr>
                <w:rFonts w:ascii="Canva Sans Bold" w:eastAsia="Canva Sans Bold" w:hAnsi="Canva Sans Bold" w:cs="Canva Sans Bold"/>
                <w:b/>
                <w:bCs/>
                <w:color w:val="000000"/>
              </w:rPr>
              <w:t>?</w:t>
            </w:r>
            <w:r>
              <w:rPr>
                <w:rFonts w:ascii="Canva Sans" w:eastAsia="Canva Sans" w:hAnsi="Canva Sans" w:cs="Canva Sans"/>
                <w:color w:val="000000"/>
              </w:rPr>
              <w:t xml:space="preserve"> Définitions. Différences entre arbitrage, négociation, conciliation, médiation. Enjeux spécifiques de la médiation en entreprise : qualité de vie au travail, climat social, performance</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Module 2</w:t>
            </w:r>
            <w:r>
              <w:rPr>
                <w:rFonts w:ascii="Canva Sans Bold" w:eastAsia="Canva Sans Bold" w:hAnsi="Canva Sans Bold" w:cs="Canva Sans Bold"/>
                <w:b/>
                <w:bCs/>
                <w:color w:val="000000"/>
              </w:rPr>
              <w:t xml:space="preserve"> </w:t>
            </w:r>
          </w:p>
        </w:tc>
        <w:tc>
          <w:tcPr>
            <w:tcW w:w="9920" w:type="dxa"/>
            <w:tcMar>
              <w:top w:w="195" w:type="dxa"/>
              <w:left w:w="195" w:type="dxa"/>
              <w:bottom w:w="195" w:type="dxa"/>
              <w:right w:w="195" w:type="dxa"/>
            </w:tcMar>
          </w:tcPr>
          <w:p w:rsidR="00B15647" w:rsidRDefault="00000000">
            <w:pPr>
              <w:spacing w:before="120" w:after="120" w:line="288" w:lineRule="auto"/>
              <w:jc w:val="both"/>
            </w:pPr>
            <w:r>
              <w:rPr>
                <w:rFonts w:ascii="Canva Sans Bold" w:eastAsia="Canva Sans Bold" w:hAnsi="Canva Sans Bold" w:cs="Canva Sans Bold"/>
                <w:b/>
                <w:bCs/>
                <w:color w:val="000000"/>
              </w:rPr>
              <w:t>Quelle posture pour le médiateur ?</w:t>
            </w:r>
            <w:r>
              <w:rPr>
                <w:rFonts w:ascii="Canva Sans" w:eastAsia="Canva Sans" w:hAnsi="Canva Sans" w:cs="Canva Sans"/>
                <w:color w:val="000000"/>
              </w:rPr>
              <w:t xml:space="preserve"> Principe de neutralité et d’impartialité ; s’éloigner de la recherche de solution</w:t>
            </w:r>
          </w:p>
          <w:p w:rsidR="00B15647" w:rsidRDefault="00000000">
            <w:pPr>
              <w:spacing w:before="120" w:after="120" w:line="288" w:lineRule="auto"/>
              <w:jc w:val="both"/>
            </w:pPr>
            <w:r>
              <w:rPr>
                <w:rFonts w:ascii="Canva Sans" w:eastAsia="Canva Sans" w:hAnsi="Canva Sans" w:cs="Canva Sans"/>
                <w:color w:val="000000"/>
              </w:rPr>
              <w:t>Focus sur l'origine des tensions au travail : notion de besoins satisfaits et non satisfaits</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3 </w:t>
            </w:r>
          </w:p>
        </w:tc>
        <w:tc>
          <w:tcPr>
            <w:tcW w:w="9920" w:type="dxa"/>
            <w:tcMar>
              <w:top w:w="195" w:type="dxa"/>
              <w:left w:w="195" w:type="dxa"/>
              <w:bottom w:w="195" w:type="dxa"/>
              <w:right w:w="195" w:type="dxa"/>
            </w:tcMar>
          </w:tcPr>
          <w:p w:rsidR="00B15647" w:rsidRDefault="00000000">
            <w:pPr>
              <w:spacing w:before="120" w:after="120" w:line="288" w:lineRule="auto"/>
              <w:jc w:val="both"/>
            </w:pPr>
            <w:r>
              <w:rPr>
                <w:rFonts w:ascii="Canva Sans Bold" w:eastAsia="Canva Sans Bold" w:hAnsi="Canva Sans Bold" w:cs="Canva Sans Bold"/>
                <w:b/>
                <w:bCs/>
                <w:color w:val="000000"/>
              </w:rPr>
              <w:t>Atelier pratique</w:t>
            </w:r>
            <w:r w:rsidR="00B62591">
              <w:rPr>
                <w:rFonts w:ascii="Canva Sans" w:eastAsia="Canva Sans" w:hAnsi="Canva Sans" w:cs="Canva Sans"/>
                <w:color w:val="000000"/>
              </w:rPr>
              <w:t xml:space="preserve">. </w:t>
            </w:r>
            <w:r>
              <w:rPr>
                <w:rFonts w:ascii="Canva Sans" w:eastAsia="Canva Sans" w:hAnsi="Canva Sans" w:cs="Canva Sans"/>
                <w:color w:val="000000"/>
              </w:rPr>
              <w:t>Expérimenter les notions de base du processus intégratif et acquérir des connaissances sur ses dimensions principales : contenu (mental), émotionnelle, relationnelle</w:t>
            </w:r>
          </w:p>
          <w:p w:rsidR="00B15647" w:rsidRDefault="00000000">
            <w:pPr>
              <w:spacing w:before="120" w:after="120" w:line="288" w:lineRule="auto"/>
              <w:jc w:val="both"/>
            </w:pPr>
            <w:r>
              <w:rPr>
                <w:rFonts w:ascii="Canva Sans" w:eastAsia="Canva Sans" w:hAnsi="Canva Sans" w:cs="Canva Sans"/>
                <w:color w:val="000000"/>
              </w:rPr>
              <w:t xml:space="preserve">Savoir utiliser le processus pendant tout entretien et s’approprier les outils concrets de la médiation (pause du cadre, reformulation miroir, reformulation analyse, </w:t>
            </w:r>
            <w:proofErr w:type="spellStart"/>
            <w:r>
              <w:rPr>
                <w:rFonts w:ascii="Canva Sans" w:eastAsia="Canva Sans" w:hAnsi="Canva Sans" w:cs="Canva Sans"/>
                <w:color w:val="000000"/>
              </w:rPr>
              <w:t>bit-bit</w:t>
            </w:r>
            <w:proofErr w:type="spellEnd"/>
            <w:r>
              <w:rPr>
                <w:rFonts w:ascii="Canva Sans" w:eastAsia="Canva Sans" w:hAnsi="Canva Sans" w:cs="Canva Sans"/>
                <w:color w:val="000000"/>
              </w:rPr>
              <w:t>, relance…)</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4 </w:t>
            </w:r>
          </w:p>
        </w:tc>
        <w:tc>
          <w:tcPr>
            <w:tcW w:w="9920" w:type="dxa"/>
            <w:tcMar>
              <w:top w:w="195" w:type="dxa"/>
              <w:left w:w="195" w:type="dxa"/>
              <w:bottom w:w="195" w:type="dxa"/>
              <w:right w:w="195" w:type="dxa"/>
            </w:tcMar>
          </w:tcPr>
          <w:p w:rsidR="00B15647" w:rsidRDefault="00000000">
            <w:pPr>
              <w:spacing w:before="120" w:after="120" w:line="288" w:lineRule="auto"/>
              <w:jc w:val="both"/>
            </w:pPr>
            <w:r>
              <w:rPr>
                <w:rFonts w:ascii="Canva Sans Bold" w:eastAsia="Canva Sans Bold" w:hAnsi="Canva Sans Bold" w:cs="Canva Sans Bold"/>
                <w:b/>
                <w:bCs/>
                <w:color w:val="000000"/>
              </w:rPr>
              <w:t>Ancrage des notions</w:t>
            </w:r>
            <w:r>
              <w:rPr>
                <w:rFonts w:ascii="Canva Sans" w:eastAsia="Canva Sans" w:hAnsi="Canva Sans" w:cs="Canva Sans"/>
                <w:color w:val="000000"/>
              </w:rPr>
              <w:t xml:space="preserve"> : quizz ; “ce que je retiens” ; engagement de mise en pratique, par où commencer ? ; Questions réponses</w:t>
            </w:r>
            <w:r>
              <w:rPr>
                <w:rFonts w:ascii="Canva Sans Bold" w:eastAsia="Canva Sans Bold" w:hAnsi="Canva Sans Bold" w:cs="Canva Sans Bold"/>
                <w:b/>
                <w:bCs/>
                <w:color w:val="000000"/>
              </w:rPr>
              <w:t xml:space="preserv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5  </w:t>
            </w:r>
          </w:p>
        </w:tc>
        <w:tc>
          <w:tcPr>
            <w:tcW w:w="9920" w:type="dxa"/>
            <w:tcMar>
              <w:top w:w="195" w:type="dxa"/>
              <w:left w:w="195" w:type="dxa"/>
              <w:bottom w:w="195" w:type="dxa"/>
              <w:right w:w="195" w:type="dxa"/>
            </w:tcMar>
          </w:tcPr>
          <w:p w:rsidR="00B15647" w:rsidRDefault="00000000">
            <w:pPr>
              <w:spacing w:before="120" w:after="120" w:line="288" w:lineRule="auto"/>
              <w:jc w:val="both"/>
            </w:pPr>
            <w:r>
              <w:rPr>
                <w:rFonts w:ascii="Canva Sans Bold" w:eastAsia="Canva Sans Bold" w:hAnsi="Canva Sans Bold" w:cs="Canva Sans Bold"/>
                <w:b/>
                <w:bCs/>
                <w:color w:val="000000"/>
              </w:rPr>
              <w:t xml:space="preserve">Conclusion et évaluation </w:t>
            </w:r>
          </w:p>
        </w:tc>
      </w:tr>
    </w:tbl>
    <w:p w:rsidR="00B15647" w:rsidRDefault="00000000">
      <w:pPr>
        <w:spacing w:before="120" w:after="120" w:line="336" w:lineRule="auto"/>
      </w:pPr>
      <w:r>
        <w:rPr>
          <w:rFonts w:ascii="Roboto Bold" w:eastAsia="Roboto Bold" w:hAnsi="Roboto Bold" w:cs="Roboto Bold"/>
          <w:b/>
          <w:bCs/>
          <w:color w:val="000000"/>
        </w:rPr>
        <w:t xml:space="preserve"> </w:t>
      </w:r>
    </w:p>
    <w:p w:rsidR="00B15647" w:rsidRDefault="00000000">
      <w:pPr>
        <w:spacing w:before="120" w:after="120"/>
        <w:jc w:val="center"/>
      </w:pPr>
      <w:r>
        <w:rPr>
          <w:noProof/>
        </w:rPr>
        <w:drawing>
          <wp:inline distT="0" distB="0" distL="0" distR="0">
            <wp:extent cx="8867775" cy="314460"/>
            <wp:effectExtent l="0" t="0" r="0" b="0"/>
            <wp:docPr id="38" name="Drawing 38" descr="1930e1254-1a81-4588-9f74-ded15dba2a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930e1254-1a81-4588-9f74-ded15dba2a5c.png"/>
                    <pic:cNvPicPr>
                      <a:picLocks noChangeAspect="1"/>
                    </pic:cNvPicPr>
                  </pic:nvPicPr>
                  <pic:blipFill>
                    <a:blip r:embed="rId35"/>
                    <a:stretch>
                      <a:fillRect/>
                    </a:stretch>
                  </pic:blipFill>
                  <pic:spPr>
                    <a:xfrm>
                      <a:off x="0" y="0"/>
                      <a:ext cx="8867775" cy="314460"/>
                    </a:xfrm>
                    <a:custGeom>
                      <a:avLst/>
                      <a:gdLst/>
                      <a:ahLst/>
                      <a:cxnLst/>
                      <a:rect l="0" t="0" r="0" b="0"/>
                      <a:pathLst>
                        <a:path w="8867775" h="314460">
                          <a:moveTo>
                            <a:pt x="0" y="157230"/>
                          </a:moveTo>
                          <a:cubicBezTo>
                            <a:pt x="0" y="244065"/>
                            <a:pt x="70394" y="314460"/>
                            <a:pt x="157230" y="314460"/>
                          </a:cubicBezTo>
                          <a:lnTo>
                            <a:pt x="8710545" y="314460"/>
                          </a:lnTo>
                          <a:cubicBezTo>
                            <a:pt x="8752245" y="314460"/>
                            <a:pt x="8792237" y="297894"/>
                            <a:pt x="8821723" y="268408"/>
                          </a:cubicBezTo>
                          <a:cubicBezTo>
                            <a:pt x="8851210" y="238922"/>
                            <a:pt x="8867775" y="198929"/>
                            <a:pt x="8867775" y="157230"/>
                          </a:cubicBezTo>
                          <a:cubicBezTo>
                            <a:pt x="8867775" y="115530"/>
                            <a:pt x="8851210" y="75537"/>
                            <a:pt x="8821723" y="46051"/>
                          </a:cubicBezTo>
                          <a:cubicBezTo>
                            <a:pt x="8792237" y="16565"/>
                            <a:pt x="8752245" y="0"/>
                            <a:pt x="8710545" y="0"/>
                          </a:cubicBezTo>
                          <a:lnTo>
                            <a:pt x="157230" y="0"/>
                          </a:lnTo>
                          <a:cubicBezTo>
                            <a:pt x="70394" y="0"/>
                            <a:pt x="0" y="70394"/>
                            <a:pt x="0" y="157230"/>
                          </a:cubicBezTo>
                          <a:close/>
                        </a:path>
                      </a:pathLst>
                    </a:custGeom>
                  </pic:spPr>
                </pic:pic>
              </a:graphicData>
            </a:graphic>
          </wp:inline>
        </w:drawing>
      </w:r>
    </w:p>
    <w:p w:rsidR="00B15647" w:rsidRDefault="00E704AB">
      <w:pPr>
        <w:spacing w:before="120" w:after="120" w:line="336" w:lineRule="auto"/>
      </w:pPr>
      <w:r>
        <w:rPr>
          <w:rFonts w:ascii="Canva Sans" w:eastAsia="Canva Sans" w:hAnsi="Canva Sans" w:cs="Canva Sans"/>
          <w:color w:val="AE9152"/>
        </w:rPr>
        <w:t>20</w:t>
      </w:r>
      <w:r w:rsidR="00000000">
        <w:rPr>
          <w:rFonts w:ascii="Canva Sans" w:eastAsia="Canva Sans" w:hAnsi="Canva Sans" w:cs="Canva Sans"/>
          <w:color w:val="AE9152"/>
        </w:rPr>
        <w:t xml:space="preserve"> oct. 2025 </w:t>
      </w:r>
      <w:r w:rsidRPr="00FB0FE5">
        <w:rPr>
          <w:color w:val="AE9152"/>
        </w:rPr>
        <w:t>© NOVACT – Reproduction interdite sans autorisation</w:t>
      </w:r>
    </w:p>
    <w:p w:rsidR="00B15647" w:rsidRDefault="00000000">
      <w:pPr>
        <w:spacing w:before="120" w:after="120"/>
      </w:pPr>
      <w:r>
        <w:br w:type="page"/>
      </w:r>
    </w:p>
    <w:p w:rsidR="00B15647" w:rsidRDefault="00000000">
      <w:pPr>
        <w:spacing w:before="120" w:after="120"/>
      </w:pPr>
      <w:r>
        <w:rPr>
          <w:noProof/>
        </w:rPr>
        <w:lastRenderedPageBreak/>
        <w:drawing>
          <wp:inline distT="0" distB="0" distL="0" distR="0">
            <wp:extent cx="610552" cy="549995"/>
            <wp:effectExtent l="0" t="0" r="0" b="0"/>
            <wp:docPr id="39" name="Drawing 39" descr="8f625e3b3f4d5a763e3e4806bf0c3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f625e3b3f4d5a763e3e4806bf0c3a37.png"/>
                    <pic:cNvPicPr>
                      <a:picLocks noChangeAspect="1"/>
                    </pic:cNvPicPr>
                  </pic:nvPicPr>
                  <pic:blipFill>
                    <a:blip r:embed="rId5"/>
                    <a:stretch>
                      <a:fillRect/>
                    </a:stretch>
                  </pic:blipFill>
                  <pic:spPr>
                    <a:xfrm>
                      <a:off x="0" y="0"/>
                      <a:ext cx="610552" cy="549995"/>
                    </a:xfrm>
                    <a:prstGeom prst="rect">
                      <a:avLst/>
                    </a:prstGeom>
                  </pic:spPr>
                </pic:pic>
              </a:graphicData>
            </a:graphic>
          </wp:inline>
        </w:drawing>
      </w:r>
    </w:p>
    <w:p w:rsidR="00B15647" w:rsidRDefault="00000000">
      <w:pPr>
        <w:spacing w:before="120" w:after="120"/>
        <w:jc w:val="center"/>
      </w:pPr>
      <w:r>
        <w:rPr>
          <w:noProof/>
        </w:rPr>
        <w:drawing>
          <wp:inline distT="0" distB="0" distL="0" distR="0">
            <wp:extent cx="8867775" cy="669517"/>
            <wp:effectExtent l="0" t="0" r="0" b="0"/>
            <wp:docPr id="40" name="Drawing 40" descr="1a3aa0790-5559-4bdb-8d9c-b616283e2a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a3aa0790-5559-4bdb-8d9c-b616283e2a68.png"/>
                    <pic:cNvPicPr>
                      <a:picLocks noChangeAspect="1"/>
                    </pic:cNvPicPr>
                  </pic:nvPicPr>
                  <pic:blipFill>
                    <a:blip r:embed="rId36"/>
                    <a:stretch>
                      <a:fillRect/>
                    </a:stretch>
                  </pic:blipFill>
                  <pic:spPr>
                    <a:xfrm>
                      <a:off x="0" y="0"/>
                      <a:ext cx="8867775" cy="669517"/>
                    </a:xfrm>
                    <a:custGeom>
                      <a:avLst/>
                      <a:gdLst/>
                      <a:ahLst/>
                      <a:cxnLst/>
                      <a:rect l="0" t="0" r="0" b="0"/>
                      <a:pathLst>
                        <a:path w="8867775" h="669517">
                          <a:moveTo>
                            <a:pt x="0" y="334758"/>
                          </a:moveTo>
                          <a:cubicBezTo>
                            <a:pt x="0" y="519640"/>
                            <a:pt x="149876" y="669517"/>
                            <a:pt x="334758" y="669517"/>
                          </a:cubicBezTo>
                          <a:lnTo>
                            <a:pt x="8533017" y="669517"/>
                          </a:lnTo>
                          <a:cubicBezTo>
                            <a:pt x="8717899" y="669517"/>
                            <a:pt x="8867775" y="519640"/>
                            <a:pt x="8867775" y="334758"/>
                          </a:cubicBezTo>
                          <a:cubicBezTo>
                            <a:pt x="8867775" y="149876"/>
                            <a:pt x="8717899" y="0"/>
                            <a:pt x="8533017" y="0"/>
                          </a:cubicBezTo>
                          <a:lnTo>
                            <a:pt x="334758" y="0"/>
                          </a:lnTo>
                          <a:cubicBezTo>
                            <a:pt x="149876" y="0"/>
                            <a:pt x="0" y="149876"/>
                            <a:pt x="0" y="334758"/>
                          </a:cubicBezTo>
                          <a:close/>
                        </a:path>
                      </a:pathLst>
                    </a:custGeom>
                  </pic:spPr>
                </pic:pic>
              </a:graphicData>
            </a:graphic>
          </wp:inline>
        </w:drawing>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13965"/>
      </w:tblGrid>
      <w:tr w:rsidR="00B15647">
        <w:tc>
          <w:tcPr>
            <w:tcW w:w="13965" w:type="dxa"/>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Objectif de la formation </w:t>
            </w:r>
          </w:p>
        </w:tc>
      </w:tr>
    </w:tbl>
    <w:p w:rsidR="00B15647" w:rsidRDefault="00000000">
      <w:pPr>
        <w:spacing w:before="120" w:after="120" w:line="336" w:lineRule="auto"/>
      </w:pPr>
      <w:r>
        <w:rPr>
          <w:rFonts w:ascii="Canva Sans" w:eastAsia="Canva Sans" w:hAnsi="Canva Sans" w:cs="Canva Sans"/>
          <w:color w:val="000000"/>
        </w:rPr>
        <w:t xml:space="preserve">Dans un contexte professionnel parfois tendu, l’écoute active est un outil clé pour désamorcer les conflits, restaurer la communication et renforcer la cohésion des équipes. </w:t>
      </w:r>
    </w:p>
    <w:p w:rsidR="00B15647" w:rsidRDefault="00000000">
      <w:pPr>
        <w:spacing w:before="120" w:after="120" w:line="336" w:lineRule="auto"/>
      </w:pPr>
      <w:r>
        <w:rPr>
          <w:rFonts w:ascii="Canva Sans" w:eastAsia="Canva Sans" w:hAnsi="Canva Sans" w:cs="Canva Sans"/>
          <w:color w:val="000000"/>
        </w:rPr>
        <w:t xml:space="preserve"> </w:t>
      </w: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804"/>
        <w:gridCol w:w="916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t xml:space="preserve">Les acquis de la formation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Objectif</w:t>
            </w:r>
            <w:r w:rsidR="00852E64">
              <w:rPr>
                <w:rFonts w:ascii="Roboto Bold" w:eastAsia="Roboto Bold" w:hAnsi="Roboto Bold" w:cs="Roboto Bold"/>
                <w:b/>
                <w:bCs/>
                <w:color w:val="000000"/>
              </w:rPr>
              <w:t>s</w:t>
            </w:r>
            <w:r>
              <w:rPr>
                <w:rFonts w:ascii="Roboto Bold" w:eastAsia="Roboto Bold" w:hAnsi="Roboto Bold" w:cs="Roboto Bold"/>
                <w:b/>
                <w:bCs/>
                <w:color w:val="000000"/>
              </w:rPr>
              <w:t xml:space="preserve"> pédagogiques  </w:t>
            </w:r>
          </w:p>
        </w:tc>
        <w:tc>
          <w:tcPr>
            <w:tcW w:w="9160" w:type="dxa"/>
            <w:tcBorders>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Les participants seront capable</w:t>
            </w:r>
            <w:r w:rsidR="00613A54">
              <w:rPr>
                <w:rFonts w:ascii="Canva Sans" w:eastAsia="Canva Sans" w:hAnsi="Canva Sans" w:cs="Canva Sans"/>
                <w:color w:val="000000"/>
              </w:rPr>
              <w:t>s</w:t>
            </w:r>
            <w:r>
              <w:rPr>
                <w:rFonts w:ascii="Canva Sans" w:eastAsia="Canva Sans" w:hAnsi="Canva Sans" w:cs="Canva Sans"/>
                <w:color w:val="000000"/>
              </w:rPr>
              <w:t xml:space="preserve"> de :  </w:t>
            </w:r>
          </w:p>
          <w:p w:rsidR="00B15647" w:rsidRDefault="00000000">
            <w:pPr>
              <w:numPr>
                <w:ilvl w:val="0"/>
                <w:numId w:val="27"/>
              </w:numPr>
              <w:spacing w:line="331" w:lineRule="auto"/>
              <w:jc w:val="both"/>
            </w:pPr>
            <w:r>
              <w:rPr>
                <w:rFonts w:ascii="Canva Sans Bold" w:eastAsia="Canva Sans Bold" w:hAnsi="Canva Sans Bold" w:cs="Canva Sans Bold"/>
                <w:b/>
                <w:bCs/>
                <w:color w:val="000000"/>
              </w:rPr>
              <w:t>Identifier les</w:t>
            </w:r>
            <w:r>
              <w:rPr>
                <w:rFonts w:ascii="Canva Sans" w:eastAsia="Canva Sans" w:hAnsi="Canva Sans" w:cs="Canva Sans"/>
                <w:color w:val="000000"/>
              </w:rPr>
              <w:t xml:space="preserve"> </w:t>
            </w:r>
            <w:r>
              <w:rPr>
                <w:rFonts w:ascii="Canva Sans Bold" w:eastAsia="Canva Sans Bold" w:hAnsi="Canva Sans Bold" w:cs="Canva Sans Bold"/>
                <w:b/>
                <w:bCs/>
                <w:color w:val="000000"/>
              </w:rPr>
              <w:t xml:space="preserve">différents types d’écoute </w:t>
            </w:r>
            <w:r>
              <w:rPr>
                <w:rFonts w:ascii="Canva Sans" w:eastAsia="Canva Sans" w:hAnsi="Canva Sans" w:cs="Canva Sans"/>
                <w:color w:val="000000"/>
              </w:rPr>
              <w:t xml:space="preserve">et leurs spécificités (écoute passive, attentive, active) </w:t>
            </w:r>
          </w:p>
          <w:p w:rsidR="00B15647" w:rsidRDefault="00000000">
            <w:pPr>
              <w:numPr>
                <w:ilvl w:val="0"/>
                <w:numId w:val="27"/>
              </w:numPr>
              <w:spacing w:line="331" w:lineRule="auto"/>
              <w:jc w:val="both"/>
            </w:pPr>
            <w:r>
              <w:rPr>
                <w:rFonts w:ascii="Canva Sans Bold" w:eastAsia="Canva Sans Bold" w:hAnsi="Canva Sans Bold" w:cs="Canva Sans Bold"/>
                <w:b/>
                <w:bCs/>
                <w:color w:val="000000"/>
              </w:rPr>
              <w:t>Reconnaître les freins</w:t>
            </w:r>
            <w:r>
              <w:rPr>
                <w:rFonts w:ascii="Canva Sans" w:eastAsia="Canva Sans" w:hAnsi="Canva Sans" w:cs="Canva Sans"/>
                <w:color w:val="000000"/>
              </w:rPr>
              <w:t xml:space="preserve"> à une écoute authentique </w:t>
            </w:r>
          </w:p>
          <w:p w:rsidR="00B15647" w:rsidRDefault="00000000">
            <w:pPr>
              <w:numPr>
                <w:ilvl w:val="0"/>
                <w:numId w:val="27"/>
              </w:numPr>
              <w:spacing w:line="331" w:lineRule="auto"/>
              <w:jc w:val="both"/>
            </w:pPr>
            <w:r>
              <w:rPr>
                <w:rFonts w:ascii="Canva Sans Bold" w:eastAsia="Canva Sans Bold" w:hAnsi="Canva Sans Bold" w:cs="Canva Sans Bold"/>
                <w:b/>
                <w:bCs/>
                <w:color w:val="000000"/>
              </w:rPr>
              <w:t>Maîtriser les outils</w:t>
            </w:r>
            <w:r>
              <w:rPr>
                <w:rFonts w:ascii="Canva Sans" w:eastAsia="Canva Sans" w:hAnsi="Canva Sans" w:cs="Canva Sans"/>
                <w:color w:val="000000"/>
              </w:rPr>
              <w:t xml:space="preserve"> de l’écoute active </w:t>
            </w:r>
          </w:p>
          <w:p w:rsidR="00B15647" w:rsidRDefault="00000000">
            <w:pPr>
              <w:numPr>
                <w:ilvl w:val="0"/>
                <w:numId w:val="27"/>
              </w:numPr>
              <w:spacing w:line="331" w:lineRule="auto"/>
              <w:jc w:val="both"/>
            </w:pPr>
            <w:r>
              <w:rPr>
                <w:rFonts w:ascii="Canva Sans Bold" w:eastAsia="Canva Sans Bold" w:hAnsi="Canva Sans Bold" w:cs="Canva Sans Bold"/>
                <w:b/>
                <w:bCs/>
                <w:color w:val="000000"/>
              </w:rPr>
              <w:t>Savoir identifier les éléments de faits importants</w:t>
            </w:r>
            <w:r>
              <w:rPr>
                <w:rFonts w:ascii="Canva Sans" w:eastAsia="Canva Sans" w:hAnsi="Canva Sans" w:cs="Canva Sans"/>
                <w:color w:val="000000"/>
              </w:rPr>
              <w:t xml:space="preserve"> dans un récit et connaître les outils permettant de les faire préciser  </w:t>
            </w:r>
          </w:p>
          <w:p w:rsidR="00B15647" w:rsidRDefault="00000000">
            <w:pPr>
              <w:numPr>
                <w:ilvl w:val="0"/>
                <w:numId w:val="27"/>
              </w:numPr>
              <w:spacing w:line="331" w:lineRule="auto"/>
              <w:jc w:val="both"/>
            </w:pPr>
            <w:r>
              <w:rPr>
                <w:rFonts w:ascii="Canva Sans Bold" w:eastAsia="Canva Sans Bold" w:hAnsi="Canva Sans Bold" w:cs="Canva Sans Bold"/>
                <w:b/>
                <w:bCs/>
                <w:color w:val="000000"/>
              </w:rPr>
              <w:t>Adopter une posture d’écoute professionnelle</w:t>
            </w:r>
            <w:r>
              <w:rPr>
                <w:rFonts w:ascii="Canva Sans" w:eastAsia="Canva Sans" w:hAnsi="Canva Sans" w:cs="Canva Sans"/>
                <w:color w:val="000000"/>
              </w:rPr>
              <w:t xml:space="preserve"> : disponibilité, neutralité, empathie et non-jugement</w:t>
            </w:r>
          </w:p>
          <w:p w:rsidR="00B15647" w:rsidRDefault="00000000">
            <w:pPr>
              <w:numPr>
                <w:ilvl w:val="0"/>
                <w:numId w:val="27"/>
              </w:numPr>
              <w:spacing w:line="331" w:lineRule="auto"/>
              <w:jc w:val="both"/>
            </w:pPr>
            <w:r>
              <w:rPr>
                <w:rFonts w:ascii="Canva Sans" w:eastAsia="Canva Sans" w:hAnsi="Canva Sans" w:cs="Canva Sans"/>
                <w:color w:val="000000"/>
              </w:rPr>
              <w:t xml:space="preserve">Situer l’écoute active comme un levier essentiel de communication, de management et de prévention des tensions au travail </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Compétences acquises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sauront : </w:t>
            </w:r>
          </w:p>
          <w:p w:rsidR="00B15647" w:rsidRDefault="00000000">
            <w:pPr>
              <w:numPr>
                <w:ilvl w:val="0"/>
                <w:numId w:val="28"/>
              </w:numPr>
              <w:spacing w:line="336" w:lineRule="auto"/>
            </w:pPr>
            <w:r>
              <w:rPr>
                <w:rFonts w:ascii="Canva Sans Bold" w:eastAsia="Canva Sans Bold" w:hAnsi="Canva Sans Bold" w:cs="Canva Sans Bold"/>
                <w:b/>
                <w:bCs/>
                <w:color w:val="000000"/>
              </w:rPr>
              <w:t xml:space="preserve">Conduire un échange </w:t>
            </w:r>
            <w:r>
              <w:rPr>
                <w:rFonts w:ascii="Canva Sans" w:eastAsia="Canva Sans" w:hAnsi="Canva Sans" w:cs="Canva Sans"/>
                <w:color w:val="000000"/>
              </w:rPr>
              <w:t>en mobilisant les outils de l’écoute active</w:t>
            </w:r>
          </w:p>
          <w:p w:rsidR="00B15647" w:rsidRDefault="00000000">
            <w:pPr>
              <w:numPr>
                <w:ilvl w:val="0"/>
                <w:numId w:val="28"/>
              </w:numPr>
              <w:spacing w:line="336" w:lineRule="auto"/>
            </w:pPr>
            <w:r>
              <w:rPr>
                <w:rFonts w:ascii="Canva Sans Bold" w:eastAsia="Canva Sans Bold" w:hAnsi="Canva Sans Bold" w:cs="Canva Sans Bold"/>
                <w:b/>
                <w:bCs/>
                <w:color w:val="000000"/>
              </w:rPr>
              <w:t>Identifier les signaux verbaux et non verbaux</w:t>
            </w:r>
            <w:r>
              <w:rPr>
                <w:rFonts w:ascii="Canva Sans" w:eastAsia="Canva Sans" w:hAnsi="Canva Sans" w:cs="Canva Sans"/>
                <w:color w:val="000000"/>
              </w:rPr>
              <w:t xml:space="preserve"> de leur interlocuteur</w:t>
            </w:r>
          </w:p>
          <w:p w:rsidR="00B15647" w:rsidRDefault="00000000">
            <w:pPr>
              <w:numPr>
                <w:ilvl w:val="0"/>
                <w:numId w:val="28"/>
              </w:numPr>
              <w:spacing w:line="336" w:lineRule="auto"/>
            </w:pPr>
            <w:r>
              <w:rPr>
                <w:rFonts w:ascii="Canva Sans Bold" w:eastAsia="Canva Sans Bold" w:hAnsi="Canva Sans Bold" w:cs="Canva Sans Bold"/>
                <w:b/>
                <w:bCs/>
                <w:color w:val="000000"/>
              </w:rPr>
              <w:t>Reformuler avec justesse</w:t>
            </w:r>
            <w:r>
              <w:rPr>
                <w:rFonts w:ascii="Canva Sans" w:eastAsia="Canva Sans" w:hAnsi="Canva Sans" w:cs="Canva Sans"/>
                <w:color w:val="000000"/>
              </w:rPr>
              <w:t xml:space="preserve"> pour favoriser la compréhension mutuelle et la reconnaissance de l’autre</w:t>
            </w:r>
          </w:p>
          <w:p w:rsidR="00B15647" w:rsidRDefault="00000000">
            <w:pPr>
              <w:numPr>
                <w:ilvl w:val="0"/>
                <w:numId w:val="28"/>
              </w:numPr>
              <w:spacing w:line="336" w:lineRule="auto"/>
            </w:pPr>
            <w:r>
              <w:rPr>
                <w:rFonts w:ascii="Canva Sans Bold" w:eastAsia="Canva Sans Bold" w:hAnsi="Canva Sans Bold" w:cs="Canva Sans Bold"/>
                <w:b/>
                <w:bCs/>
                <w:color w:val="000000"/>
              </w:rPr>
              <w:t>Faire preuve de discernement</w:t>
            </w:r>
            <w:r>
              <w:rPr>
                <w:rFonts w:ascii="Canva Sans" w:eastAsia="Canva Sans" w:hAnsi="Canva Sans" w:cs="Canva Sans"/>
                <w:color w:val="000000"/>
              </w:rPr>
              <w:t xml:space="preserve"> dans l’analyse des faits rapportés</w:t>
            </w:r>
          </w:p>
          <w:p w:rsidR="00B15647" w:rsidRDefault="00000000">
            <w:pPr>
              <w:numPr>
                <w:ilvl w:val="0"/>
                <w:numId w:val="28"/>
              </w:numPr>
              <w:spacing w:line="336" w:lineRule="auto"/>
            </w:pPr>
            <w:r>
              <w:rPr>
                <w:rFonts w:ascii="Canva Sans Bold" w:eastAsia="Canva Sans Bold" w:hAnsi="Canva Sans Bold" w:cs="Canva Sans Bold"/>
                <w:b/>
                <w:bCs/>
                <w:color w:val="000000"/>
              </w:rPr>
              <w:t>Utiliser l’écoute active pour désamorcer</w:t>
            </w:r>
            <w:r>
              <w:rPr>
                <w:rFonts w:ascii="Canva Sans" w:eastAsia="Canva Sans" w:hAnsi="Canva Sans" w:cs="Canva Sans"/>
                <w:color w:val="000000"/>
              </w:rPr>
              <w:t xml:space="preserve"> les tensions et améliorer la communication au sein du collectif de travail</w:t>
            </w:r>
          </w:p>
        </w:tc>
      </w:tr>
      <w:tr w:rsidR="00B15647">
        <w:tblPrEx>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PrEx>
        <w:tc>
          <w:tcPr>
            <w:tcW w:w="4804" w:type="dxa"/>
            <w:tcBorders>
              <w:top w:val="single" w:sz="6" w:space="0" w:color="FFFFFF"/>
              <w:bottom w:val="single" w:sz="6" w:space="0" w:color="FFFFFF"/>
              <w:right w:val="single" w:sz="12" w:space="0" w:color="FFFFFF"/>
            </w:tcBorders>
            <w:shd w:val="clear" w:color="auto" w:fill="F0E7CC"/>
            <w:tcMar>
              <w:top w:w="195" w:type="dxa"/>
              <w:left w:w="195" w:type="dxa"/>
              <w:bottom w:w="195" w:type="dxa"/>
              <w:right w:w="195" w:type="dxa"/>
            </w:tcMar>
          </w:tcPr>
          <w:p w:rsidR="00B15647" w:rsidRDefault="00000000">
            <w:pPr>
              <w:spacing w:before="120" w:after="120" w:line="336" w:lineRule="auto"/>
            </w:pPr>
            <w:r>
              <w:rPr>
                <w:rFonts w:ascii="Roboto Bold" w:eastAsia="Roboto Bold" w:hAnsi="Roboto Bold" w:cs="Roboto Bold"/>
                <w:b/>
                <w:bCs/>
                <w:color w:val="000000"/>
              </w:rPr>
              <w:t xml:space="preserve">Aptitudes développées  </w:t>
            </w:r>
          </w:p>
        </w:tc>
        <w:tc>
          <w:tcPr>
            <w:tcW w:w="9160" w:type="dxa"/>
            <w:tcBorders>
              <w:top w:val="single" w:sz="6" w:space="0" w:color="000000"/>
              <w:left w:val="single" w:sz="12" w:space="0" w:color="FFFFFF"/>
              <w:bottom w:val="single" w:sz="6" w:space="0" w:color="000000"/>
            </w:tcBorders>
            <w:tcMar>
              <w:top w:w="195" w:type="dxa"/>
              <w:left w:w="195" w:type="dxa"/>
              <w:bottom w:w="195" w:type="dxa"/>
              <w:right w:w="195" w:type="dxa"/>
            </w:tcMar>
          </w:tcPr>
          <w:p w:rsidR="00B15647" w:rsidRDefault="00000000">
            <w:pPr>
              <w:spacing w:before="120" w:after="120" w:line="336" w:lineRule="auto"/>
            </w:pPr>
            <w:r>
              <w:rPr>
                <w:rFonts w:ascii="Canva Sans" w:eastAsia="Canva Sans" w:hAnsi="Canva Sans" w:cs="Canva Sans"/>
                <w:color w:val="000000"/>
              </w:rPr>
              <w:t xml:space="preserve">Les participants seront en mesure de :  </w:t>
            </w:r>
          </w:p>
          <w:p w:rsidR="00B15647" w:rsidRDefault="00000000">
            <w:pPr>
              <w:numPr>
                <w:ilvl w:val="0"/>
                <w:numId w:val="29"/>
              </w:numPr>
              <w:spacing w:line="336" w:lineRule="auto"/>
            </w:pPr>
            <w:r>
              <w:rPr>
                <w:rFonts w:ascii="Canva Sans Bold" w:eastAsia="Canva Sans Bold" w:hAnsi="Canva Sans Bold" w:cs="Canva Sans Bold"/>
                <w:b/>
                <w:bCs/>
                <w:color w:val="000000"/>
              </w:rPr>
              <w:t>Écouter avec empathie</w:t>
            </w:r>
            <w:r>
              <w:rPr>
                <w:rFonts w:ascii="Canva Sans" w:eastAsia="Canva Sans" w:hAnsi="Canva Sans" w:cs="Canva Sans"/>
                <w:color w:val="000000"/>
              </w:rPr>
              <w:t xml:space="preserve"> tout en conservant une posture professionnelle</w:t>
            </w:r>
          </w:p>
          <w:p w:rsidR="00B15647" w:rsidRDefault="00000000">
            <w:pPr>
              <w:numPr>
                <w:ilvl w:val="0"/>
                <w:numId w:val="29"/>
              </w:numPr>
              <w:spacing w:line="336" w:lineRule="auto"/>
            </w:pPr>
            <w:r>
              <w:rPr>
                <w:rFonts w:ascii="Canva Sans Bold" w:eastAsia="Canva Sans Bold" w:hAnsi="Canva Sans Bold" w:cs="Canva Sans Bold"/>
                <w:b/>
                <w:bCs/>
                <w:color w:val="000000"/>
              </w:rPr>
              <w:t>Maintenir une posture d’ouverture</w:t>
            </w:r>
            <w:r>
              <w:rPr>
                <w:rFonts w:ascii="Canva Sans" w:eastAsia="Canva Sans" w:hAnsi="Canva Sans" w:cs="Canva Sans"/>
                <w:color w:val="000000"/>
              </w:rPr>
              <w:t xml:space="preserve"> et de curiosité</w:t>
            </w:r>
          </w:p>
          <w:p w:rsidR="00B15647" w:rsidRDefault="00000000">
            <w:pPr>
              <w:spacing w:before="120" w:after="120" w:line="336" w:lineRule="auto"/>
            </w:pPr>
            <w:r>
              <w:rPr>
                <w:rFonts w:ascii="Canva Sans" w:eastAsia="Canva Sans" w:hAnsi="Canva Sans" w:cs="Canva Sans"/>
                <w:color w:val="000000"/>
              </w:rPr>
              <w:t xml:space="preserve">La formation vise également à renforcer les qualités humaines suivantes : </w:t>
            </w:r>
          </w:p>
          <w:p w:rsidR="00B15647" w:rsidRDefault="00000000">
            <w:pPr>
              <w:numPr>
                <w:ilvl w:val="0"/>
                <w:numId w:val="30"/>
              </w:numPr>
              <w:spacing w:line="336" w:lineRule="auto"/>
            </w:pPr>
            <w:r>
              <w:rPr>
                <w:rFonts w:ascii="Canva Sans" w:eastAsia="Canva Sans" w:hAnsi="Canva Sans" w:cs="Canva Sans"/>
                <w:color w:val="000000"/>
              </w:rPr>
              <w:t>Présence et disponibilité dans la relation à autrui</w:t>
            </w:r>
          </w:p>
          <w:p w:rsidR="00B15647" w:rsidRDefault="00000000">
            <w:pPr>
              <w:numPr>
                <w:ilvl w:val="0"/>
                <w:numId w:val="30"/>
              </w:numPr>
              <w:spacing w:line="336" w:lineRule="auto"/>
            </w:pPr>
            <w:r>
              <w:rPr>
                <w:rFonts w:ascii="Canva Sans" w:eastAsia="Canva Sans" w:hAnsi="Canva Sans" w:cs="Canva Sans"/>
                <w:color w:val="000000"/>
              </w:rPr>
              <w:t>Accueil bienveillant des émotions, des silences et des non-dits</w:t>
            </w:r>
          </w:p>
        </w:tc>
      </w:tr>
    </w:tbl>
    <w:p w:rsidR="00B15647" w:rsidRDefault="00000000">
      <w:pPr>
        <w:spacing w:before="120" w:after="120" w:line="336" w:lineRule="auto"/>
        <w:rPr>
          <w:rFonts w:ascii="Canva Sans" w:eastAsia="Canva Sans" w:hAnsi="Canva Sans" w:cs="Canva Sans"/>
          <w:color w:val="000000"/>
        </w:rPr>
      </w:pPr>
      <w:r>
        <w:rPr>
          <w:rFonts w:ascii="Canva Sans" w:eastAsia="Canva Sans" w:hAnsi="Canva Sans" w:cs="Canva Sans"/>
          <w:color w:val="000000"/>
        </w:rPr>
        <w:t xml:space="preserve"> </w:t>
      </w:r>
    </w:p>
    <w:p w:rsidR="00B62591" w:rsidRDefault="00B62591">
      <w:pPr>
        <w:spacing w:before="120" w:after="120" w:line="336" w:lineRule="auto"/>
      </w:pPr>
    </w:p>
    <w:tbl>
      <w:tblPr>
        <w:tblW w:w="1396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10" w:type="dxa"/>
          <w:right w:w="10" w:type="dxa"/>
        </w:tblCellMar>
        <w:tblLook w:val="04A0" w:firstRow="1" w:lastRow="0" w:firstColumn="1" w:lastColumn="0" w:noHBand="0" w:noVBand="1"/>
      </w:tblPr>
      <w:tblGrid>
        <w:gridCol w:w="4044"/>
        <w:gridCol w:w="9921"/>
      </w:tblGrid>
      <w:tr w:rsidR="00B15647">
        <w:tc>
          <w:tcPr>
            <w:tcW w:w="13965" w:type="dxa"/>
            <w:gridSpan w:val="2"/>
            <w:tcBorders>
              <w:bottom w:val="single" w:sz="12" w:space="0" w:color="000000"/>
            </w:tcBorders>
            <w:tcMar>
              <w:top w:w="0" w:type="dxa"/>
              <w:left w:w="0" w:type="dxa"/>
              <w:bottom w:w="0" w:type="dxa"/>
              <w:right w:w="0" w:type="dxa"/>
            </w:tcMar>
          </w:tcPr>
          <w:p w:rsidR="00B15647" w:rsidRDefault="00000000">
            <w:pPr>
              <w:spacing w:before="120" w:after="120" w:line="336" w:lineRule="auto"/>
            </w:pPr>
            <w:r>
              <w:rPr>
                <w:rFonts w:ascii="Roboto" w:eastAsia="Roboto" w:hAnsi="Roboto" w:cs="Roboto"/>
                <w:color w:val="AE9152"/>
                <w:sz w:val="48"/>
                <w:szCs w:val="48"/>
              </w:rPr>
              <w:lastRenderedPageBreak/>
              <w:t xml:space="preserve">Programme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none" w:sz="0" w:space="0" w:color="FFFFFF"/>
              <w:left w:val="none" w:sz="0"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Module </w:t>
            </w:r>
          </w:p>
        </w:tc>
        <w:tc>
          <w:tcPr>
            <w:tcW w:w="9920" w:type="dxa"/>
            <w:tcBorders>
              <w:top w:val="none" w:sz="0" w:space="0" w:color="FFFFFF"/>
              <w:left w:val="single" w:sz="6" w:space="0" w:color="FFFFFF"/>
              <w:bottom w:val="single" w:sz="6" w:space="0" w:color="FFFFFF"/>
              <w:right w:val="single" w:sz="6" w:space="0" w:color="FFFFFF"/>
            </w:tcBorders>
            <w:shd w:val="clear" w:color="auto" w:fill="F0E7CC"/>
            <w:tcMar>
              <w:top w:w="195" w:type="dxa"/>
              <w:left w:w="195" w:type="dxa"/>
              <w:bottom w:w="195" w:type="dxa"/>
              <w:right w:w="195" w:type="dxa"/>
            </w:tcMar>
          </w:tcPr>
          <w:p w:rsidR="00B15647" w:rsidRDefault="00000000">
            <w:pPr>
              <w:spacing w:before="120" w:after="120" w:line="336" w:lineRule="auto"/>
              <w:jc w:val="center"/>
            </w:pPr>
            <w:r>
              <w:rPr>
                <w:rFonts w:ascii="Roboto Bold" w:eastAsia="Roboto Bold" w:hAnsi="Roboto Bold" w:cs="Roboto Bold"/>
                <w:b/>
                <w:bCs/>
                <w:color w:val="000000"/>
              </w:rPr>
              <w:t xml:space="preserve">Contenu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top w:val="single" w:sz="6" w:space="0" w:color="FFFFFF"/>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1 </w:t>
            </w:r>
          </w:p>
        </w:tc>
        <w:tc>
          <w:tcPr>
            <w:tcW w:w="9920" w:type="dxa"/>
            <w:tcBorders>
              <w:top w:val="single" w:sz="6" w:space="0" w:color="FFFFFF"/>
            </w:tcBorders>
            <w:tcMar>
              <w:top w:w="195" w:type="dxa"/>
              <w:left w:w="195" w:type="dxa"/>
              <w:bottom w:w="195" w:type="dxa"/>
              <w:right w:w="195" w:type="dxa"/>
            </w:tcMar>
          </w:tcPr>
          <w:p w:rsidR="00B62591" w:rsidRDefault="00000000">
            <w:pPr>
              <w:spacing w:before="120" w:after="120" w:line="336" w:lineRule="auto"/>
              <w:jc w:val="both"/>
              <w:rPr>
                <w:rFonts w:ascii="Canva Sans" w:eastAsia="Canva Sans" w:hAnsi="Canva Sans" w:cs="Canva Sans"/>
                <w:color w:val="000000"/>
              </w:rPr>
            </w:pPr>
            <w:r>
              <w:rPr>
                <w:rFonts w:ascii="Canva Sans Bold" w:eastAsia="Canva Sans Bold" w:hAnsi="Canva Sans Bold" w:cs="Canva Sans Bold"/>
                <w:b/>
                <w:bCs/>
                <w:color w:val="000000"/>
              </w:rPr>
              <w:t>De quoi parle</w:t>
            </w:r>
            <w:r w:rsidR="00613A54">
              <w:rPr>
                <w:rFonts w:ascii="Canva Sans Bold" w:eastAsia="Canva Sans Bold" w:hAnsi="Canva Sans Bold" w:cs="Canva Sans Bold"/>
                <w:b/>
                <w:bCs/>
                <w:color w:val="000000"/>
              </w:rPr>
              <w:t>-</w:t>
            </w:r>
            <w:r>
              <w:rPr>
                <w:rFonts w:ascii="Canva Sans Bold" w:eastAsia="Canva Sans Bold" w:hAnsi="Canva Sans Bold" w:cs="Canva Sans Bold"/>
                <w:b/>
                <w:bCs/>
                <w:color w:val="000000"/>
              </w:rPr>
              <w:t>t-on ?</w:t>
            </w:r>
            <w:r>
              <w:rPr>
                <w:rFonts w:ascii="Canva Sans" w:eastAsia="Canva Sans" w:hAnsi="Canva Sans" w:cs="Canva Sans"/>
                <w:color w:val="000000"/>
              </w:rPr>
              <w:t xml:space="preserve"> L’écoute attentive, la reformulation, la validation émotionnelle. Différences entre écouter / entendre / comprendre </w:t>
            </w:r>
          </w:p>
          <w:p w:rsidR="00B15647" w:rsidRDefault="00000000">
            <w:pPr>
              <w:spacing w:before="120" w:after="120" w:line="336" w:lineRule="auto"/>
              <w:jc w:val="both"/>
            </w:pPr>
            <w:r>
              <w:rPr>
                <w:rFonts w:ascii="Canva Sans" w:eastAsia="Canva Sans" w:hAnsi="Canva Sans" w:cs="Canva Sans"/>
                <w:color w:val="000000"/>
              </w:rPr>
              <w:t xml:space="preserve">Les freins à l’écoute (jugements, automatismes, biais cognitifs, surcharge mentale)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Module 2</w:t>
            </w:r>
            <w:r>
              <w:rPr>
                <w:rFonts w:ascii="Canva Sans Bold" w:eastAsia="Canva Sans Bold" w:hAnsi="Canva Sans Bold" w:cs="Canva Sans Bold"/>
                <w:b/>
                <w:bCs/>
                <w:color w:val="000000"/>
              </w:rPr>
              <w:t xml:space="preserve"> </w:t>
            </w:r>
          </w:p>
        </w:tc>
        <w:tc>
          <w:tcPr>
            <w:tcW w:w="9920" w:type="dxa"/>
            <w:tcMar>
              <w:top w:w="195" w:type="dxa"/>
              <w:left w:w="195" w:type="dxa"/>
              <w:bottom w:w="195" w:type="dxa"/>
              <w:right w:w="195" w:type="dxa"/>
            </w:tcMar>
          </w:tcPr>
          <w:p w:rsidR="00B15647" w:rsidRDefault="00000000">
            <w:pPr>
              <w:spacing w:before="120" w:after="120" w:line="331" w:lineRule="auto"/>
              <w:jc w:val="both"/>
            </w:pPr>
            <w:r>
              <w:rPr>
                <w:rFonts w:ascii="Canva Sans Bold" w:eastAsia="Canva Sans Bold" w:hAnsi="Canva Sans Bold" w:cs="Canva Sans Bold"/>
                <w:b/>
                <w:bCs/>
                <w:color w:val="000000"/>
              </w:rPr>
              <w:t>Atelier pratique</w:t>
            </w:r>
            <w:r>
              <w:rPr>
                <w:rFonts w:ascii="Canva Sans" w:eastAsia="Canva Sans" w:hAnsi="Canva Sans" w:cs="Canva Sans"/>
                <w:color w:val="000000"/>
              </w:rPr>
              <w:t xml:space="preserve"> : pyramide de l’écoute - passive, attentive active - </w:t>
            </w:r>
          </w:p>
          <w:p w:rsidR="00B15647" w:rsidRDefault="00000000">
            <w:pPr>
              <w:spacing w:before="120" w:after="120" w:line="331" w:lineRule="auto"/>
              <w:jc w:val="both"/>
            </w:pPr>
            <w:r>
              <w:rPr>
                <w:rFonts w:ascii="Canva Sans" w:eastAsia="Canva Sans" w:hAnsi="Canva Sans" w:cs="Canva Sans"/>
                <w:color w:val="000000"/>
              </w:rPr>
              <w:t xml:space="preserve">Expérimentation des outils : l’attitude de disponibilité (physique et mentale), le silence, la reformulation (simple, miroir, synthèse), la validation émotionnelle et l’accueil des non-dits, les questions ouvertes.  </w:t>
            </w:r>
          </w:p>
          <w:p w:rsidR="00B15647" w:rsidRDefault="00000000">
            <w:pPr>
              <w:spacing w:before="120" w:after="120" w:line="331" w:lineRule="auto"/>
              <w:jc w:val="both"/>
            </w:pPr>
            <w:r>
              <w:rPr>
                <w:rFonts w:ascii="Canva Sans" w:eastAsia="Canva Sans" w:hAnsi="Canva Sans" w:cs="Canva Sans"/>
                <w:color w:val="000000"/>
              </w:rPr>
              <w:t xml:space="preserve">Focus : Pourquoi l’écoute active est-elle cruciale (notamment en contexte professionnel, de conflit ou de management)  </w:t>
            </w:r>
          </w:p>
        </w:tc>
      </w:tr>
      <w:tr w:rsidR="00B1564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4044" w:type="dxa"/>
            <w:tcBorders>
              <w:left w:val="none" w:sz="0" w:space="0" w:color="FFFFFF"/>
            </w:tcBorders>
            <w:tcMar>
              <w:top w:w="195" w:type="dxa"/>
              <w:left w:w="195" w:type="dxa"/>
              <w:bottom w:w="195" w:type="dxa"/>
              <w:right w:w="195" w:type="dxa"/>
            </w:tcMar>
          </w:tcPr>
          <w:p w:rsidR="00B15647" w:rsidRDefault="00000000">
            <w:pPr>
              <w:spacing w:before="120" w:after="120" w:line="336" w:lineRule="auto"/>
              <w:jc w:val="center"/>
            </w:pPr>
            <w:r>
              <w:rPr>
                <w:rFonts w:ascii="Canva Sans" w:eastAsia="Canva Sans" w:hAnsi="Canva Sans" w:cs="Canva Sans"/>
                <w:color w:val="000000"/>
              </w:rPr>
              <w:t xml:space="preserve">Module 4 </w:t>
            </w:r>
          </w:p>
        </w:tc>
        <w:tc>
          <w:tcPr>
            <w:tcW w:w="9920" w:type="dxa"/>
            <w:tcMar>
              <w:top w:w="195" w:type="dxa"/>
              <w:left w:w="195" w:type="dxa"/>
              <w:bottom w:w="195" w:type="dxa"/>
              <w:right w:w="195" w:type="dxa"/>
            </w:tcMar>
          </w:tcPr>
          <w:p w:rsidR="00B15647" w:rsidRDefault="00000000">
            <w:pPr>
              <w:spacing w:before="120" w:after="120" w:line="336" w:lineRule="auto"/>
            </w:pPr>
            <w:r>
              <w:rPr>
                <w:rFonts w:ascii="Canva Sans Bold" w:eastAsia="Canva Sans Bold" w:hAnsi="Canva Sans Bold" w:cs="Canva Sans Bold"/>
                <w:b/>
                <w:bCs/>
                <w:color w:val="000000"/>
              </w:rPr>
              <w:t xml:space="preserve">Conclusion et évaluation </w:t>
            </w:r>
          </w:p>
        </w:tc>
      </w:tr>
    </w:tbl>
    <w:p w:rsidR="00B15647" w:rsidRDefault="00000000">
      <w:pPr>
        <w:spacing w:before="120" w:after="120" w:line="336" w:lineRule="auto"/>
      </w:pPr>
      <w:r>
        <w:rPr>
          <w:rFonts w:ascii="Roboto Bold" w:eastAsia="Roboto Bold" w:hAnsi="Roboto Bold" w:cs="Roboto Bold"/>
          <w:b/>
          <w:bCs/>
          <w:color w:val="000000"/>
        </w:rPr>
        <w:t xml:space="preserve"> </w:t>
      </w:r>
    </w:p>
    <w:p w:rsidR="00B15647" w:rsidRDefault="00000000">
      <w:pPr>
        <w:spacing w:before="120" w:after="120"/>
        <w:jc w:val="center"/>
      </w:pPr>
      <w:r>
        <w:rPr>
          <w:noProof/>
        </w:rPr>
        <w:drawing>
          <wp:inline distT="0" distB="0" distL="0" distR="0">
            <wp:extent cx="8867775" cy="314460"/>
            <wp:effectExtent l="0" t="0" r="0" b="0"/>
            <wp:docPr id="41" name="Drawing 41" descr="13f8ad55d-b5a3-4a4c-97cd-fa989f612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f8ad55d-b5a3-4a4c-97cd-fa989f6128fb.png"/>
                    <pic:cNvPicPr>
                      <a:picLocks noChangeAspect="1"/>
                    </pic:cNvPicPr>
                  </pic:nvPicPr>
                  <pic:blipFill>
                    <a:blip r:embed="rId37"/>
                    <a:stretch>
                      <a:fillRect/>
                    </a:stretch>
                  </pic:blipFill>
                  <pic:spPr>
                    <a:xfrm>
                      <a:off x="0" y="0"/>
                      <a:ext cx="8867775" cy="314460"/>
                    </a:xfrm>
                    <a:custGeom>
                      <a:avLst/>
                      <a:gdLst/>
                      <a:ahLst/>
                      <a:cxnLst/>
                      <a:rect l="0" t="0" r="0" b="0"/>
                      <a:pathLst>
                        <a:path w="8867775" h="314460">
                          <a:moveTo>
                            <a:pt x="0" y="157230"/>
                          </a:moveTo>
                          <a:cubicBezTo>
                            <a:pt x="0" y="244065"/>
                            <a:pt x="70394" y="314460"/>
                            <a:pt x="157230" y="314460"/>
                          </a:cubicBezTo>
                          <a:lnTo>
                            <a:pt x="8710545" y="314460"/>
                          </a:lnTo>
                          <a:cubicBezTo>
                            <a:pt x="8752245" y="314460"/>
                            <a:pt x="8792237" y="297894"/>
                            <a:pt x="8821723" y="268408"/>
                          </a:cubicBezTo>
                          <a:cubicBezTo>
                            <a:pt x="8851210" y="238922"/>
                            <a:pt x="8867775" y="198929"/>
                            <a:pt x="8867775" y="157230"/>
                          </a:cubicBezTo>
                          <a:cubicBezTo>
                            <a:pt x="8867775" y="115530"/>
                            <a:pt x="8851210" y="75537"/>
                            <a:pt x="8821723" y="46051"/>
                          </a:cubicBezTo>
                          <a:cubicBezTo>
                            <a:pt x="8792237" y="16565"/>
                            <a:pt x="8752245" y="0"/>
                            <a:pt x="8710545" y="0"/>
                          </a:cubicBezTo>
                          <a:lnTo>
                            <a:pt x="157230" y="0"/>
                          </a:lnTo>
                          <a:cubicBezTo>
                            <a:pt x="70394" y="0"/>
                            <a:pt x="0" y="70394"/>
                            <a:pt x="0" y="157230"/>
                          </a:cubicBezTo>
                          <a:close/>
                        </a:path>
                      </a:pathLst>
                    </a:custGeom>
                  </pic:spPr>
                </pic:pic>
              </a:graphicData>
            </a:graphic>
          </wp:inline>
        </w:drawing>
      </w:r>
    </w:p>
    <w:p w:rsidR="00B15647" w:rsidRDefault="00E704AB">
      <w:pPr>
        <w:spacing w:before="120" w:after="120" w:line="336" w:lineRule="auto"/>
      </w:pPr>
      <w:r>
        <w:rPr>
          <w:rFonts w:ascii="Canva Sans" w:eastAsia="Canva Sans" w:hAnsi="Canva Sans" w:cs="Canva Sans"/>
          <w:color w:val="AE9152"/>
        </w:rPr>
        <w:t>20</w:t>
      </w:r>
      <w:r w:rsidR="00000000">
        <w:rPr>
          <w:rFonts w:ascii="Canva Sans" w:eastAsia="Canva Sans" w:hAnsi="Canva Sans" w:cs="Canva Sans"/>
          <w:color w:val="AE9152"/>
        </w:rPr>
        <w:t xml:space="preserve"> oct. 2025 </w:t>
      </w:r>
      <w:r w:rsidRPr="00FB0FE5">
        <w:rPr>
          <w:color w:val="AE9152"/>
        </w:rPr>
        <w:t>© NOVACT – Reproduction interdite sans autorisation</w:t>
      </w:r>
    </w:p>
    <w:p w:rsidR="00B15647" w:rsidRDefault="00B15647" w:rsidP="008E4276">
      <w:pPr>
        <w:spacing w:before="120" w:after="120"/>
      </w:pPr>
    </w:p>
    <w:sectPr w:rsidR="00B15647">
      <w:pgSz w:w="16845" w:h="23805"/>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3BF70EB-610B-564A-9B89-BA13E7F70623}"/>
  </w:font>
  <w:font w:name="Times New Roman">
    <w:panose1 w:val="02020603050405020304"/>
    <w:charset w:val="00"/>
    <w:family w:val="roman"/>
    <w:pitch w:val="variable"/>
    <w:sig w:usb0="E0002EFF" w:usb1="C000785B" w:usb2="00000009" w:usb3="00000000" w:csb0="000001FF" w:csb1="00000000"/>
    <w:embedRegular r:id="rId2" w:fontKey="{8FD705A0-D375-214F-866A-513FE678DC50}"/>
  </w:font>
  <w:font w:name="Courier New">
    <w:panose1 w:val="02070309020205020404"/>
    <w:charset w:val="00"/>
    <w:family w:val="modern"/>
    <w:pitch w:val="fixed"/>
    <w:sig w:usb0="E0002AFF" w:usb1="C0007843" w:usb2="00000009" w:usb3="00000000" w:csb0="000001FF" w:csb1="00000000"/>
    <w:embedRegular r:id="rId3" w:fontKey="{A33C493E-F1A7-8D4A-AAEA-8260CE7628BA}"/>
  </w:font>
  <w:font w:name="Wingdings">
    <w:panose1 w:val="05000000000000000000"/>
    <w:charset w:val="4D"/>
    <w:family w:val="decorative"/>
    <w:pitch w:val="variable"/>
    <w:sig w:usb0="00000003" w:usb1="00000000" w:usb2="00000000" w:usb3="00000000" w:csb0="80000001" w:csb1="00000000"/>
    <w:embedRegular r:id="rId4" w:fontKey="{44F86992-F3FA-F34E-AC32-83CD0F7042A6}"/>
  </w:font>
  <w:font w:name="Calibri">
    <w:panose1 w:val="020F0502020204030204"/>
    <w:charset w:val="00"/>
    <w:family w:val="swiss"/>
    <w:pitch w:val="variable"/>
    <w:sig w:usb0="E0002AFF" w:usb1="C000247B" w:usb2="00000009" w:usb3="00000000" w:csb0="000001FF" w:csb1="00000000"/>
    <w:embedRegular r:id="rId5" w:fontKey="{1494B937-E153-8C4C-9A6D-32B9B7036B9E}"/>
  </w:font>
  <w:font w:name="Roboto">
    <w:panose1 w:val="02000000000000000000"/>
    <w:charset w:val="00"/>
    <w:family w:val="auto"/>
    <w:pitch w:val="variable"/>
    <w:sig w:usb0="E0000AFF" w:usb1="5000217F" w:usb2="00000021" w:usb3="00000000" w:csb0="0000019F" w:csb1="00000000"/>
    <w:embedRegular r:id="rId6" w:fontKey="{95C3DE26-14CE-EF4B-B01A-C768C2452DDA}"/>
  </w:font>
  <w:font w:name="Canva Sans">
    <w:altName w:val="Calibri"/>
    <w:panose1 w:val="020B0604020202020204"/>
    <w:charset w:val="00"/>
    <w:family w:val="auto"/>
    <w:pitch w:val="default"/>
  </w:font>
  <w:font w:name="Canva Sans Bold">
    <w:altName w:val="Calibri"/>
    <w:panose1 w:val="020B0604020202020204"/>
    <w:charset w:val="00"/>
    <w:family w:val="auto"/>
    <w:pitch w:val="default"/>
  </w:font>
  <w:font w:name="Roboto Bold">
    <w:altName w:val="Roboto"/>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1" w:fontKey="{AD66DA5B-EFEA-694D-A0E0-1562890B69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AA6"/>
    <w:multiLevelType w:val="hybridMultilevel"/>
    <w:tmpl w:val="17D80A6C"/>
    <w:lvl w:ilvl="0" w:tplc="3AC89D8C">
      <w:start w:val="1"/>
      <w:numFmt w:val="bullet"/>
      <w:lvlText w:val=""/>
      <w:lvlJc w:val="left"/>
      <w:pPr>
        <w:ind w:left="400" w:hanging="360"/>
      </w:pPr>
      <w:rPr>
        <w:rFonts w:ascii="Symbol" w:hAnsi="Symbol"/>
      </w:rPr>
    </w:lvl>
    <w:lvl w:ilvl="1" w:tplc="AAD41772">
      <w:start w:val="1"/>
      <w:numFmt w:val="bullet"/>
      <w:lvlText w:val="o"/>
      <w:lvlJc w:val="left"/>
      <w:pPr>
        <w:ind w:left="800" w:hanging="360"/>
      </w:pPr>
      <w:rPr>
        <w:rFonts w:ascii="Courier New" w:hAnsi="Courier New"/>
      </w:rPr>
    </w:lvl>
    <w:lvl w:ilvl="2" w:tplc="CCFC7894">
      <w:start w:val="1"/>
      <w:numFmt w:val="bullet"/>
      <w:lvlText w:val=""/>
      <w:lvlJc w:val="left"/>
      <w:pPr>
        <w:ind w:left="1200" w:hanging="360"/>
      </w:pPr>
      <w:rPr>
        <w:rFonts w:ascii="Wingdings" w:hAnsi="Wingdings"/>
      </w:rPr>
    </w:lvl>
    <w:lvl w:ilvl="3" w:tplc="327290DA">
      <w:start w:val="1"/>
      <w:numFmt w:val="bullet"/>
      <w:lvlText w:val=""/>
      <w:lvlJc w:val="left"/>
      <w:pPr>
        <w:ind w:left="1600" w:hanging="360"/>
      </w:pPr>
      <w:rPr>
        <w:rFonts w:ascii="Symbol" w:hAnsi="Symbol"/>
      </w:rPr>
    </w:lvl>
    <w:lvl w:ilvl="4" w:tplc="835870DE">
      <w:start w:val="1"/>
      <w:numFmt w:val="bullet"/>
      <w:lvlText w:val="o"/>
      <w:lvlJc w:val="left"/>
      <w:pPr>
        <w:ind w:left="2000" w:hanging="360"/>
      </w:pPr>
      <w:rPr>
        <w:rFonts w:ascii="Courier New" w:hAnsi="Courier New"/>
      </w:rPr>
    </w:lvl>
    <w:lvl w:ilvl="5" w:tplc="891EA33A">
      <w:start w:val="1"/>
      <w:numFmt w:val="bullet"/>
      <w:lvlText w:val=""/>
      <w:lvlJc w:val="left"/>
      <w:pPr>
        <w:ind w:left="2400" w:hanging="360"/>
      </w:pPr>
      <w:rPr>
        <w:rFonts w:ascii="Wingdings" w:hAnsi="Wingdings"/>
      </w:rPr>
    </w:lvl>
    <w:lvl w:ilvl="6" w:tplc="58B45EA2">
      <w:start w:val="1"/>
      <w:numFmt w:val="bullet"/>
      <w:lvlText w:val=""/>
      <w:lvlJc w:val="left"/>
      <w:pPr>
        <w:ind w:left="2800" w:hanging="360"/>
      </w:pPr>
      <w:rPr>
        <w:rFonts w:ascii="Symbol" w:hAnsi="Symbol"/>
      </w:rPr>
    </w:lvl>
    <w:lvl w:ilvl="7" w:tplc="09CAE4E2">
      <w:start w:val="1"/>
      <w:numFmt w:val="bullet"/>
      <w:lvlText w:val="o"/>
      <w:lvlJc w:val="left"/>
      <w:pPr>
        <w:ind w:left="3200" w:hanging="360"/>
      </w:pPr>
      <w:rPr>
        <w:rFonts w:ascii="Courier New" w:hAnsi="Courier New"/>
      </w:rPr>
    </w:lvl>
    <w:lvl w:ilvl="8" w:tplc="530A19E6">
      <w:numFmt w:val="decimal"/>
      <w:lvlText w:val=""/>
      <w:lvlJc w:val="left"/>
    </w:lvl>
  </w:abstractNum>
  <w:abstractNum w:abstractNumId="1" w15:restartNumberingAfterBreak="0">
    <w:nsid w:val="02F35962"/>
    <w:multiLevelType w:val="hybridMultilevel"/>
    <w:tmpl w:val="AB6A7460"/>
    <w:lvl w:ilvl="0" w:tplc="EDE28148">
      <w:start w:val="1"/>
      <w:numFmt w:val="bullet"/>
      <w:lvlText w:val=""/>
      <w:lvlJc w:val="left"/>
      <w:pPr>
        <w:ind w:left="400" w:hanging="360"/>
      </w:pPr>
      <w:rPr>
        <w:rFonts w:ascii="Symbol" w:hAnsi="Symbol"/>
      </w:rPr>
    </w:lvl>
    <w:lvl w:ilvl="1" w:tplc="4F9EE37E">
      <w:start w:val="1"/>
      <w:numFmt w:val="bullet"/>
      <w:lvlText w:val="o"/>
      <w:lvlJc w:val="left"/>
      <w:pPr>
        <w:ind w:left="800" w:hanging="360"/>
      </w:pPr>
      <w:rPr>
        <w:rFonts w:ascii="Courier New" w:hAnsi="Courier New"/>
      </w:rPr>
    </w:lvl>
    <w:lvl w:ilvl="2" w:tplc="DC76222E">
      <w:start w:val="1"/>
      <w:numFmt w:val="bullet"/>
      <w:lvlText w:val=""/>
      <w:lvlJc w:val="left"/>
      <w:pPr>
        <w:ind w:left="1200" w:hanging="360"/>
      </w:pPr>
      <w:rPr>
        <w:rFonts w:ascii="Wingdings" w:hAnsi="Wingdings"/>
      </w:rPr>
    </w:lvl>
    <w:lvl w:ilvl="3" w:tplc="BBE8262E">
      <w:start w:val="1"/>
      <w:numFmt w:val="bullet"/>
      <w:lvlText w:val=""/>
      <w:lvlJc w:val="left"/>
      <w:pPr>
        <w:ind w:left="1600" w:hanging="360"/>
      </w:pPr>
      <w:rPr>
        <w:rFonts w:ascii="Symbol" w:hAnsi="Symbol"/>
      </w:rPr>
    </w:lvl>
    <w:lvl w:ilvl="4" w:tplc="1D940820">
      <w:start w:val="1"/>
      <w:numFmt w:val="bullet"/>
      <w:lvlText w:val="o"/>
      <w:lvlJc w:val="left"/>
      <w:pPr>
        <w:ind w:left="2000" w:hanging="360"/>
      </w:pPr>
      <w:rPr>
        <w:rFonts w:ascii="Courier New" w:hAnsi="Courier New"/>
      </w:rPr>
    </w:lvl>
    <w:lvl w:ilvl="5" w:tplc="06AC4498">
      <w:start w:val="1"/>
      <w:numFmt w:val="bullet"/>
      <w:lvlText w:val=""/>
      <w:lvlJc w:val="left"/>
      <w:pPr>
        <w:ind w:left="2400" w:hanging="360"/>
      </w:pPr>
      <w:rPr>
        <w:rFonts w:ascii="Wingdings" w:hAnsi="Wingdings"/>
      </w:rPr>
    </w:lvl>
    <w:lvl w:ilvl="6" w:tplc="E82C95DA">
      <w:start w:val="1"/>
      <w:numFmt w:val="bullet"/>
      <w:lvlText w:val=""/>
      <w:lvlJc w:val="left"/>
      <w:pPr>
        <w:ind w:left="2800" w:hanging="360"/>
      </w:pPr>
      <w:rPr>
        <w:rFonts w:ascii="Symbol" w:hAnsi="Symbol"/>
      </w:rPr>
    </w:lvl>
    <w:lvl w:ilvl="7" w:tplc="3DCA023E">
      <w:start w:val="1"/>
      <w:numFmt w:val="bullet"/>
      <w:lvlText w:val="o"/>
      <w:lvlJc w:val="left"/>
      <w:pPr>
        <w:ind w:left="3200" w:hanging="360"/>
      </w:pPr>
      <w:rPr>
        <w:rFonts w:ascii="Courier New" w:hAnsi="Courier New"/>
      </w:rPr>
    </w:lvl>
    <w:lvl w:ilvl="8" w:tplc="3E6AC3A4">
      <w:numFmt w:val="decimal"/>
      <w:lvlText w:val=""/>
      <w:lvlJc w:val="left"/>
    </w:lvl>
  </w:abstractNum>
  <w:abstractNum w:abstractNumId="2" w15:restartNumberingAfterBreak="0">
    <w:nsid w:val="08665498"/>
    <w:multiLevelType w:val="hybridMultilevel"/>
    <w:tmpl w:val="2CF29AF0"/>
    <w:lvl w:ilvl="0" w:tplc="58D4242E">
      <w:start w:val="1"/>
      <w:numFmt w:val="bullet"/>
      <w:lvlText w:val=""/>
      <w:lvlJc w:val="left"/>
      <w:pPr>
        <w:ind w:left="400" w:hanging="360"/>
      </w:pPr>
      <w:rPr>
        <w:rFonts w:ascii="Symbol" w:hAnsi="Symbol"/>
      </w:rPr>
    </w:lvl>
    <w:lvl w:ilvl="1" w:tplc="7FA42000">
      <w:start w:val="1"/>
      <w:numFmt w:val="bullet"/>
      <w:lvlText w:val="o"/>
      <w:lvlJc w:val="left"/>
      <w:pPr>
        <w:ind w:left="800" w:hanging="360"/>
      </w:pPr>
      <w:rPr>
        <w:rFonts w:ascii="Courier New" w:hAnsi="Courier New"/>
      </w:rPr>
    </w:lvl>
    <w:lvl w:ilvl="2" w:tplc="012081C4">
      <w:start w:val="1"/>
      <w:numFmt w:val="bullet"/>
      <w:lvlText w:val=""/>
      <w:lvlJc w:val="left"/>
      <w:pPr>
        <w:ind w:left="1200" w:hanging="360"/>
      </w:pPr>
      <w:rPr>
        <w:rFonts w:ascii="Wingdings" w:hAnsi="Wingdings"/>
      </w:rPr>
    </w:lvl>
    <w:lvl w:ilvl="3" w:tplc="AD40E578">
      <w:start w:val="1"/>
      <w:numFmt w:val="bullet"/>
      <w:lvlText w:val=""/>
      <w:lvlJc w:val="left"/>
      <w:pPr>
        <w:ind w:left="1600" w:hanging="360"/>
      </w:pPr>
      <w:rPr>
        <w:rFonts w:ascii="Symbol" w:hAnsi="Symbol"/>
      </w:rPr>
    </w:lvl>
    <w:lvl w:ilvl="4" w:tplc="CA7ED6D2">
      <w:start w:val="1"/>
      <w:numFmt w:val="bullet"/>
      <w:lvlText w:val="o"/>
      <w:lvlJc w:val="left"/>
      <w:pPr>
        <w:ind w:left="2000" w:hanging="360"/>
      </w:pPr>
      <w:rPr>
        <w:rFonts w:ascii="Courier New" w:hAnsi="Courier New"/>
      </w:rPr>
    </w:lvl>
    <w:lvl w:ilvl="5" w:tplc="F840491A">
      <w:start w:val="1"/>
      <w:numFmt w:val="bullet"/>
      <w:lvlText w:val=""/>
      <w:lvlJc w:val="left"/>
      <w:pPr>
        <w:ind w:left="2400" w:hanging="360"/>
      </w:pPr>
      <w:rPr>
        <w:rFonts w:ascii="Wingdings" w:hAnsi="Wingdings"/>
      </w:rPr>
    </w:lvl>
    <w:lvl w:ilvl="6" w:tplc="FE92E29A">
      <w:start w:val="1"/>
      <w:numFmt w:val="bullet"/>
      <w:lvlText w:val=""/>
      <w:lvlJc w:val="left"/>
      <w:pPr>
        <w:ind w:left="2800" w:hanging="360"/>
      </w:pPr>
      <w:rPr>
        <w:rFonts w:ascii="Symbol" w:hAnsi="Symbol"/>
      </w:rPr>
    </w:lvl>
    <w:lvl w:ilvl="7" w:tplc="D7A467D2">
      <w:start w:val="1"/>
      <w:numFmt w:val="bullet"/>
      <w:lvlText w:val="o"/>
      <w:lvlJc w:val="left"/>
      <w:pPr>
        <w:ind w:left="3200" w:hanging="360"/>
      </w:pPr>
      <w:rPr>
        <w:rFonts w:ascii="Courier New" w:hAnsi="Courier New"/>
      </w:rPr>
    </w:lvl>
    <w:lvl w:ilvl="8" w:tplc="598CDB4C">
      <w:numFmt w:val="decimal"/>
      <w:lvlText w:val=""/>
      <w:lvlJc w:val="left"/>
    </w:lvl>
  </w:abstractNum>
  <w:abstractNum w:abstractNumId="3" w15:restartNumberingAfterBreak="0">
    <w:nsid w:val="12E75A9C"/>
    <w:multiLevelType w:val="hybridMultilevel"/>
    <w:tmpl w:val="B568EC0A"/>
    <w:lvl w:ilvl="0" w:tplc="C8E4617A">
      <w:start w:val="1"/>
      <w:numFmt w:val="bullet"/>
      <w:lvlText w:val=""/>
      <w:lvlJc w:val="left"/>
      <w:pPr>
        <w:ind w:left="400" w:hanging="360"/>
      </w:pPr>
      <w:rPr>
        <w:rFonts w:ascii="Symbol" w:hAnsi="Symbol"/>
      </w:rPr>
    </w:lvl>
    <w:lvl w:ilvl="1" w:tplc="EE9EE210">
      <w:start w:val="1"/>
      <w:numFmt w:val="bullet"/>
      <w:lvlText w:val="o"/>
      <w:lvlJc w:val="left"/>
      <w:pPr>
        <w:ind w:left="800" w:hanging="360"/>
      </w:pPr>
      <w:rPr>
        <w:rFonts w:ascii="Courier New" w:hAnsi="Courier New"/>
      </w:rPr>
    </w:lvl>
    <w:lvl w:ilvl="2" w:tplc="2692F300">
      <w:start w:val="1"/>
      <w:numFmt w:val="bullet"/>
      <w:lvlText w:val=""/>
      <w:lvlJc w:val="left"/>
      <w:pPr>
        <w:ind w:left="1200" w:hanging="360"/>
      </w:pPr>
      <w:rPr>
        <w:rFonts w:ascii="Wingdings" w:hAnsi="Wingdings"/>
      </w:rPr>
    </w:lvl>
    <w:lvl w:ilvl="3" w:tplc="EC3EBECE">
      <w:start w:val="1"/>
      <w:numFmt w:val="bullet"/>
      <w:lvlText w:val=""/>
      <w:lvlJc w:val="left"/>
      <w:pPr>
        <w:ind w:left="1600" w:hanging="360"/>
      </w:pPr>
      <w:rPr>
        <w:rFonts w:ascii="Symbol" w:hAnsi="Symbol"/>
      </w:rPr>
    </w:lvl>
    <w:lvl w:ilvl="4" w:tplc="584E3C3C">
      <w:start w:val="1"/>
      <w:numFmt w:val="bullet"/>
      <w:lvlText w:val="o"/>
      <w:lvlJc w:val="left"/>
      <w:pPr>
        <w:ind w:left="2000" w:hanging="360"/>
      </w:pPr>
      <w:rPr>
        <w:rFonts w:ascii="Courier New" w:hAnsi="Courier New"/>
      </w:rPr>
    </w:lvl>
    <w:lvl w:ilvl="5" w:tplc="2AD47488">
      <w:start w:val="1"/>
      <w:numFmt w:val="bullet"/>
      <w:lvlText w:val=""/>
      <w:lvlJc w:val="left"/>
      <w:pPr>
        <w:ind w:left="2400" w:hanging="360"/>
      </w:pPr>
      <w:rPr>
        <w:rFonts w:ascii="Wingdings" w:hAnsi="Wingdings"/>
      </w:rPr>
    </w:lvl>
    <w:lvl w:ilvl="6" w:tplc="E38C0FB4">
      <w:start w:val="1"/>
      <w:numFmt w:val="bullet"/>
      <w:lvlText w:val=""/>
      <w:lvlJc w:val="left"/>
      <w:pPr>
        <w:ind w:left="2800" w:hanging="360"/>
      </w:pPr>
      <w:rPr>
        <w:rFonts w:ascii="Symbol" w:hAnsi="Symbol"/>
      </w:rPr>
    </w:lvl>
    <w:lvl w:ilvl="7" w:tplc="E018AA58">
      <w:start w:val="1"/>
      <w:numFmt w:val="bullet"/>
      <w:lvlText w:val="o"/>
      <w:lvlJc w:val="left"/>
      <w:pPr>
        <w:ind w:left="3200" w:hanging="360"/>
      </w:pPr>
      <w:rPr>
        <w:rFonts w:ascii="Courier New" w:hAnsi="Courier New"/>
      </w:rPr>
    </w:lvl>
    <w:lvl w:ilvl="8" w:tplc="907A28BA">
      <w:numFmt w:val="decimal"/>
      <w:lvlText w:val=""/>
      <w:lvlJc w:val="left"/>
    </w:lvl>
  </w:abstractNum>
  <w:abstractNum w:abstractNumId="4" w15:restartNumberingAfterBreak="0">
    <w:nsid w:val="1A474DDE"/>
    <w:multiLevelType w:val="hybridMultilevel"/>
    <w:tmpl w:val="1582893A"/>
    <w:lvl w:ilvl="0" w:tplc="DA1CFAF4">
      <w:start w:val="1"/>
      <w:numFmt w:val="bullet"/>
      <w:lvlText w:val=""/>
      <w:lvlJc w:val="left"/>
      <w:pPr>
        <w:ind w:left="400" w:hanging="360"/>
      </w:pPr>
      <w:rPr>
        <w:rFonts w:ascii="Symbol" w:hAnsi="Symbol"/>
      </w:rPr>
    </w:lvl>
    <w:lvl w:ilvl="1" w:tplc="08C85BDA">
      <w:start w:val="1"/>
      <w:numFmt w:val="bullet"/>
      <w:lvlText w:val="o"/>
      <w:lvlJc w:val="left"/>
      <w:pPr>
        <w:ind w:left="800" w:hanging="360"/>
      </w:pPr>
      <w:rPr>
        <w:rFonts w:ascii="Courier New" w:hAnsi="Courier New"/>
      </w:rPr>
    </w:lvl>
    <w:lvl w:ilvl="2" w:tplc="419C86B4">
      <w:start w:val="1"/>
      <w:numFmt w:val="bullet"/>
      <w:lvlText w:val=""/>
      <w:lvlJc w:val="left"/>
      <w:pPr>
        <w:ind w:left="1200" w:hanging="360"/>
      </w:pPr>
      <w:rPr>
        <w:rFonts w:ascii="Wingdings" w:hAnsi="Wingdings"/>
      </w:rPr>
    </w:lvl>
    <w:lvl w:ilvl="3" w:tplc="3A8C8292">
      <w:start w:val="1"/>
      <w:numFmt w:val="bullet"/>
      <w:lvlText w:val=""/>
      <w:lvlJc w:val="left"/>
      <w:pPr>
        <w:ind w:left="1600" w:hanging="360"/>
      </w:pPr>
      <w:rPr>
        <w:rFonts w:ascii="Symbol" w:hAnsi="Symbol"/>
      </w:rPr>
    </w:lvl>
    <w:lvl w:ilvl="4" w:tplc="AF3E5BE6">
      <w:start w:val="1"/>
      <w:numFmt w:val="bullet"/>
      <w:lvlText w:val="o"/>
      <w:lvlJc w:val="left"/>
      <w:pPr>
        <w:ind w:left="2000" w:hanging="360"/>
      </w:pPr>
      <w:rPr>
        <w:rFonts w:ascii="Courier New" w:hAnsi="Courier New"/>
      </w:rPr>
    </w:lvl>
    <w:lvl w:ilvl="5" w:tplc="E2E2B9D6">
      <w:start w:val="1"/>
      <w:numFmt w:val="bullet"/>
      <w:lvlText w:val=""/>
      <w:lvlJc w:val="left"/>
      <w:pPr>
        <w:ind w:left="2400" w:hanging="360"/>
      </w:pPr>
      <w:rPr>
        <w:rFonts w:ascii="Wingdings" w:hAnsi="Wingdings"/>
      </w:rPr>
    </w:lvl>
    <w:lvl w:ilvl="6" w:tplc="CD84CA36">
      <w:start w:val="1"/>
      <w:numFmt w:val="bullet"/>
      <w:lvlText w:val=""/>
      <w:lvlJc w:val="left"/>
      <w:pPr>
        <w:ind w:left="2800" w:hanging="360"/>
      </w:pPr>
      <w:rPr>
        <w:rFonts w:ascii="Symbol" w:hAnsi="Symbol"/>
      </w:rPr>
    </w:lvl>
    <w:lvl w:ilvl="7" w:tplc="2B9425F4">
      <w:start w:val="1"/>
      <w:numFmt w:val="bullet"/>
      <w:lvlText w:val="o"/>
      <w:lvlJc w:val="left"/>
      <w:pPr>
        <w:ind w:left="3200" w:hanging="360"/>
      </w:pPr>
      <w:rPr>
        <w:rFonts w:ascii="Courier New" w:hAnsi="Courier New"/>
      </w:rPr>
    </w:lvl>
    <w:lvl w:ilvl="8" w:tplc="8F7C102A">
      <w:numFmt w:val="decimal"/>
      <w:lvlText w:val=""/>
      <w:lvlJc w:val="left"/>
    </w:lvl>
  </w:abstractNum>
  <w:abstractNum w:abstractNumId="5" w15:restartNumberingAfterBreak="0">
    <w:nsid w:val="1BF36337"/>
    <w:multiLevelType w:val="hybridMultilevel"/>
    <w:tmpl w:val="F8B4CBDE"/>
    <w:lvl w:ilvl="0" w:tplc="AC3634FE">
      <w:start w:val="1"/>
      <w:numFmt w:val="bullet"/>
      <w:lvlText w:val=""/>
      <w:lvlJc w:val="left"/>
      <w:pPr>
        <w:ind w:left="400" w:hanging="360"/>
      </w:pPr>
      <w:rPr>
        <w:rFonts w:ascii="Symbol" w:hAnsi="Symbol"/>
      </w:rPr>
    </w:lvl>
    <w:lvl w:ilvl="1" w:tplc="48788D06">
      <w:start w:val="1"/>
      <w:numFmt w:val="bullet"/>
      <w:lvlText w:val="o"/>
      <w:lvlJc w:val="left"/>
      <w:pPr>
        <w:ind w:left="800" w:hanging="360"/>
      </w:pPr>
      <w:rPr>
        <w:rFonts w:ascii="Courier New" w:hAnsi="Courier New"/>
      </w:rPr>
    </w:lvl>
    <w:lvl w:ilvl="2" w:tplc="C28883E2">
      <w:start w:val="1"/>
      <w:numFmt w:val="bullet"/>
      <w:lvlText w:val=""/>
      <w:lvlJc w:val="left"/>
      <w:pPr>
        <w:ind w:left="1200" w:hanging="360"/>
      </w:pPr>
      <w:rPr>
        <w:rFonts w:ascii="Wingdings" w:hAnsi="Wingdings"/>
      </w:rPr>
    </w:lvl>
    <w:lvl w:ilvl="3" w:tplc="F5B82914">
      <w:start w:val="1"/>
      <w:numFmt w:val="bullet"/>
      <w:lvlText w:val=""/>
      <w:lvlJc w:val="left"/>
      <w:pPr>
        <w:ind w:left="1600" w:hanging="360"/>
      </w:pPr>
      <w:rPr>
        <w:rFonts w:ascii="Symbol" w:hAnsi="Symbol"/>
      </w:rPr>
    </w:lvl>
    <w:lvl w:ilvl="4" w:tplc="61AA4812">
      <w:start w:val="1"/>
      <w:numFmt w:val="bullet"/>
      <w:lvlText w:val="o"/>
      <w:lvlJc w:val="left"/>
      <w:pPr>
        <w:ind w:left="2000" w:hanging="360"/>
      </w:pPr>
      <w:rPr>
        <w:rFonts w:ascii="Courier New" w:hAnsi="Courier New"/>
      </w:rPr>
    </w:lvl>
    <w:lvl w:ilvl="5" w:tplc="53FAF890">
      <w:start w:val="1"/>
      <w:numFmt w:val="bullet"/>
      <w:lvlText w:val=""/>
      <w:lvlJc w:val="left"/>
      <w:pPr>
        <w:ind w:left="2400" w:hanging="360"/>
      </w:pPr>
      <w:rPr>
        <w:rFonts w:ascii="Wingdings" w:hAnsi="Wingdings"/>
      </w:rPr>
    </w:lvl>
    <w:lvl w:ilvl="6" w:tplc="76DAE42A">
      <w:start w:val="1"/>
      <w:numFmt w:val="bullet"/>
      <w:lvlText w:val=""/>
      <w:lvlJc w:val="left"/>
      <w:pPr>
        <w:ind w:left="2800" w:hanging="360"/>
      </w:pPr>
      <w:rPr>
        <w:rFonts w:ascii="Symbol" w:hAnsi="Symbol"/>
      </w:rPr>
    </w:lvl>
    <w:lvl w:ilvl="7" w:tplc="AB7C59A6">
      <w:start w:val="1"/>
      <w:numFmt w:val="bullet"/>
      <w:lvlText w:val="o"/>
      <w:lvlJc w:val="left"/>
      <w:pPr>
        <w:ind w:left="3200" w:hanging="360"/>
      </w:pPr>
      <w:rPr>
        <w:rFonts w:ascii="Courier New" w:hAnsi="Courier New"/>
      </w:rPr>
    </w:lvl>
    <w:lvl w:ilvl="8" w:tplc="C0586334">
      <w:numFmt w:val="decimal"/>
      <w:lvlText w:val=""/>
      <w:lvlJc w:val="left"/>
    </w:lvl>
  </w:abstractNum>
  <w:abstractNum w:abstractNumId="6" w15:restartNumberingAfterBreak="0">
    <w:nsid w:val="1CD2576B"/>
    <w:multiLevelType w:val="hybridMultilevel"/>
    <w:tmpl w:val="D188FCF4"/>
    <w:lvl w:ilvl="0" w:tplc="A2A4DECC">
      <w:start w:val="1"/>
      <w:numFmt w:val="bullet"/>
      <w:lvlText w:val=""/>
      <w:lvlJc w:val="left"/>
      <w:pPr>
        <w:ind w:left="400" w:hanging="360"/>
      </w:pPr>
      <w:rPr>
        <w:rFonts w:ascii="Symbol" w:hAnsi="Symbol"/>
      </w:rPr>
    </w:lvl>
    <w:lvl w:ilvl="1" w:tplc="D056F9CE">
      <w:start w:val="1"/>
      <w:numFmt w:val="bullet"/>
      <w:lvlText w:val="o"/>
      <w:lvlJc w:val="left"/>
      <w:pPr>
        <w:ind w:left="800" w:hanging="360"/>
      </w:pPr>
      <w:rPr>
        <w:rFonts w:ascii="Courier New" w:hAnsi="Courier New"/>
      </w:rPr>
    </w:lvl>
    <w:lvl w:ilvl="2" w:tplc="E432FFAE">
      <w:start w:val="1"/>
      <w:numFmt w:val="bullet"/>
      <w:lvlText w:val=""/>
      <w:lvlJc w:val="left"/>
      <w:pPr>
        <w:ind w:left="1200" w:hanging="360"/>
      </w:pPr>
      <w:rPr>
        <w:rFonts w:ascii="Wingdings" w:hAnsi="Wingdings"/>
      </w:rPr>
    </w:lvl>
    <w:lvl w:ilvl="3" w:tplc="42D2D4C8">
      <w:start w:val="1"/>
      <w:numFmt w:val="bullet"/>
      <w:lvlText w:val=""/>
      <w:lvlJc w:val="left"/>
      <w:pPr>
        <w:ind w:left="1600" w:hanging="360"/>
      </w:pPr>
      <w:rPr>
        <w:rFonts w:ascii="Symbol" w:hAnsi="Symbol"/>
      </w:rPr>
    </w:lvl>
    <w:lvl w:ilvl="4" w:tplc="79367650">
      <w:start w:val="1"/>
      <w:numFmt w:val="bullet"/>
      <w:lvlText w:val="o"/>
      <w:lvlJc w:val="left"/>
      <w:pPr>
        <w:ind w:left="2000" w:hanging="360"/>
      </w:pPr>
      <w:rPr>
        <w:rFonts w:ascii="Courier New" w:hAnsi="Courier New"/>
      </w:rPr>
    </w:lvl>
    <w:lvl w:ilvl="5" w:tplc="4EA48018">
      <w:start w:val="1"/>
      <w:numFmt w:val="bullet"/>
      <w:lvlText w:val=""/>
      <w:lvlJc w:val="left"/>
      <w:pPr>
        <w:ind w:left="2400" w:hanging="360"/>
      </w:pPr>
      <w:rPr>
        <w:rFonts w:ascii="Wingdings" w:hAnsi="Wingdings"/>
      </w:rPr>
    </w:lvl>
    <w:lvl w:ilvl="6" w:tplc="856C0CBE">
      <w:start w:val="1"/>
      <w:numFmt w:val="bullet"/>
      <w:lvlText w:val=""/>
      <w:lvlJc w:val="left"/>
      <w:pPr>
        <w:ind w:left="2800" w:hanging="360"/>
      </w:pPr>
      <w:rPr>
        <w:rFonts w:ascii="Symbol" w:hAnsi="Symbol"/>
      </w:rPr>
    </w:lvl>
    <w:lvl w:ilvl="7" w:tplc="364C8EA8">
      <w:start w:val="1"/>
      <w:numFmt w:val="bullet"/>
      <w:lvlText w:val="o"/>
      <w:lvlJc w:val="left"/>
      <w:pPr>
        <w:ind w:left="3200" w:hanging="360"/>
      </w:pPr>
      <w:rPr>
        <w:rFonts w:ascii="Courier New" w:hAnsi="Courier New"/>
      </w:rPr>
    </w:lvl>
    <w:lvl w:ilvl="8" w:tplc="66F8D12A">
      <w:numFmt w:val="decimal"/>
      <w:lvlText w:val=""/>
      <w:lvlJc w:val="left"/>
    </w:lvl>
  </w:abstractNum>
  <w:abstractNum w:abstractNumId="7" w15:restartNumberingAfterBreak="0">
    <w:nsid w:val="1D186BBB"/>
    <w:multiLevelType w:val="hybridMultilevel"/>
    <w:tmpl w:val="652837D2"/>
    <w:lvl w:ilvl="0" w:tplc="D36681FC">
      <w:start w:val="1"/>
      <w:numFmt w:val="bullet"/>
      <w:lvlText w:val=""/>
      <w:lvlJc w:val="left"/>
      <w:pPr>
        <w:ind w:left="400" w:hanging="360"/>
      </w:pPr>
      <w:rPr>
        <w:rFonts w:ascii="Symbol" w:hAnsi="Symbol"/>
      </w:rPr>
    </w:lvl>
    <w:lvl w:ilvl="1" w:tplc="495CA5C4">
      <w:start w:val="1"/>
      <w:numFmt w:val="bullet"/>
      <w:lvlText w:val="o"/>
      <w:lvlJc w:val="left"/>
      <w:pPr>
        <w:ind w:left="800" w:hanging="360"/>
      </w:pPr>
      <w:rPr>
        <w:rFonts w:ascii="Courier New" w:hAnsi="Courier New"/>
      </w:rPr>
    </w:lvl>
    <w:lvl w:ilvl="2" w:tplc="F5987154">
      <w:start w:val="1"/>
      <w:numFmt w:val="bullet"/>
      <w:lvlText w:val=""/>
      <w:lvlJc w:val="left"/>
      <w:pPr>
        <w:ind w:left="1200" w:hanging="360"/>
      </w:pPr>
      <w:rPr>
        <w:rFonts w:ascii="Wingdings" w:hAnsi="Wingdings"/>
      </w:rPr>
    </w:lvl>
    <w:lvl w:ilvl="3" w:tplc="40FA45FC">
      <w:start w:val="1"/>
      <w:numFmt w:val="bullet"/>
      <w:lvlText w:val=""/>
      <w:lvlJc w:val="left"/>
      <w:pPr>
        <w:ind w:left="1600" w:hanging="360"/>
      </w:pPr>
      <w:rPr>
        <w:rFonts w:ascii="Symbol" w:hAnsi="Symbol"/>
      </w:rPr>
    </w:lvl>
    <w:lvl w:ilvl="4" w:tplc="2C80A416">
      <w:start w:val="1"/>
      <w:numFmt w:val="bullet"/>
      <w:lvlText w:val="o"/>
      <w:lvlJc w:val="left"/>
      <w:pPr>
        <w:ind w:left="2000" w:hanging="360"/>
      </w:pPr>
      <w:rPr>
        <w:rFonts w:ascii="Courier New" w:hAnsi="Courier New"/>
      </w:rPr>
    </w:lvl>
    <w:lvl w:ilvl="5" w:tplc="57D6381A">
      <w:start w:val="1"/>
      <w:numFmt w:val="bullet"/>
      <w:lvlText w:val=""/>
      <w:lvlJc w:val="left"/>
      <w:pPr>
        <w:ind w:left="2400" w:hanging="360"/>
      </w:pPr>
      <w:rPr>
        <w:rFonts w:ascii="Wingdings" w:hAnsi="Wingdings"/>
      </w:rPr>
    </w:lvl>
    <w:lvl w:ilvl="6" w:tplc="A8CE903A">
      <w:start w:val="1"/>
      <w:numFmt w:val="bullet"/>
      <w:lvlText w:val=""/>
      <w:lvlJc w:val="left"/>
      <w:pPr>
        <w:ind w:left="2800" w:hanging="360"/>
      </w:pPr>
      <w:rPr>
        <w:rFonts w:ascii="Symbol" w:hAnsi="Symbol"/>
      </w:rPr>
    </w:lvl>
    <w:lvl w:ilvl="7" w:tplc="7CECF880">
      <w:start w:val="1"/>
      <w:numFmt w:val="bullet"/>
      <w:lvlText w:val="o"/>
      <w:lvlJc w:val="left"/>
      <w:pPr>
        <w:ind w:left="3200" w:hanging="360"/>
      </w:pPr>
      <w:rPr>
        <w:rFonts w:ascii="Courier New" w:hAnsi="Courier New"/>
      </w:rPr>
    </w:lvl>
    <w:lvl w:ilvl="8" w:tplc="FDA2ED4C">
      <w:numFmt w:val="decimal"/>
      <w:lvlText w:val=""/>
      <w:lvlJc w:val="left"/>
    </w:lvl>
  </w:abstractNum>
  <w:abstractNum w:abstractNumId="8" w15:restartNumberingAfterBreak="0">
    <w:nsid w:val="1DC65A25"/>
    <w:multiLevelType w:val="hybridMultilevel"/>
    <w:tmpl w:val="E8CA4556"/>
    <w:lvl w:ilvl="0" w:tplc="49944A10">
      <w:start w:val="1"/>
      <w:numFmt w:val="bullet"/>
      <w:lvlText w:val=""/>
      <w:lvlJc w:val="left"/>
      <w:pPr>
        <w:ind w:left="400" w:hanging="360"/>
      </w:pPr>
      <w:rPr>
        <w:rFonts w:ascii="Symbol" w:hAnsi="Symbol"/>
      </w:rPr>
    </w:lvl>
    <w:lvl w:ilvl="1" w:tplc="D5E8C6D4">
      <w:start w:val="1"/>
      <w:numFmt w:val="bullet"/>
      <w:lvlText w:val="o"/>
      <w:lvlJc w:val="left"/>
      <w:pPr>
        <w:ind w:left="800" w:hanging="360"/>
      </w:pPr>
      <w:rPr>
        <w:rFonts w:ascii="Courier New" w:hAnsi="Courier New"/>
      </w:rPr>
    </w:lvl>
    <w:lvl w:ilvl="2" w:tplc="4DA877F2">
      <w:start w:val="1"/>
      <w:numFmt w:val="bullet"/>
      <w:lvlText w:val=""/>
      <w:lvlJc w:val="left"/>
      <w:pPr>
        <w:ind w:left="1200" w:hanging="360"/>
      </w:pPr>
      <w:rPr>
        <w:rFonts w:ascii="Wingdings" w:hAnsi="Wingdings"/>
      </w:rPr>
    </w:lvl>
    <w:lvl w:ilvl="3" w:tplc="FA5095D0">
      <w:start w:val="1"/>
      <w:numFmt w:val="bullet"/>
      <w:lvlText w:val=""/>
      <w:lvlJc w:val="left"/>
      <w:pPr>
        <w:ind w:left="1600" w:hanging="360"/>
      </w:pPr>
      <w:rPr>
        <w:rFonts w:ascii="Symbol" w:hAnsi="Symbol"/>
      </w:rPr>
    </w:lvl>
    <w:lvl w:ilvl="4" w:tplc="E4E26C8A">
      <w:start w:val="1"/>
      <w:numFmt w:val="bullet"/>
      <w:lvlText w:val="o"/>
      <w:lvlJc w:val="left"/>
      <w:pPr>
        <w:ind w:left="2000" w:hanging="360"/>
      </w:pPr>
      <w:rPr>
        <w:rFonts w:ascii="Courier New" w:hAnsi="Courier New"/>
      </w:rPr>
    </w:lvl>
    <w:lvl w:ilvl="5" w:tplc="53D8F0AA">
      <w:start w:val="1"/>
      <w:numFmt w:val="bullet"/>
      <w:lvlText w:val=""/>
      <w:lvlJc w:val="left"/>
      <w:pPr>
        <w:ind w:left="2400" w:hanging="360"/>
      </w:pPr>
      <w:rPr>
        <w:rFonts w:ascii="Wingdings" w:hAnsi="Wingdings"/>
      </w:rPr>
    </w:lvl>
    <w:lvl w:ilvl="6" w:tplc="526C6C70">
      <w:start w:val="1"/>
      <w:numFmt w:val="bullet"/>
      <w:lvlText w:val=""/>
      <w:lvlJc w:val="left"/>
      <w:pPr>
        <w:ind w:left="2800" w:hanging="360"/>
      </w:pPr>
      <w:rPr>
        <w:rFonts w:ascii="Symbol" w:hAnsi="Symbol"/>
      </w:rPr>
    </w:lvl>
    <w:lvl w:ilvl="7" w:tplc="86FCFF0C">
      <w:start w:val="1"/>
      <w:numFmt w:val="bullet"/>
      <w:lvlText w:val="o"/>
      <w:lvlJc w:val="left"/>
      <w:pPr>
        <w:ind w:left="3200" w:hanging="360"/>
      </w:pPr>
      <w:rPr>
        <w:rFonts w:ascii="Courier New" w:hAnsi="Courier New"/>
      </w:rPr>
    </w:lvl>
    <w:lvl w:ilvl="8" w:tplc="36689B2E">
      <w:numFmt w:val="decimal"/>
      <w:lvlText w:val=""/>
      <w:lvlJc w:val="left"/>
    </w:lvl>
  </w:abstractNum>
  <w:abstractNum w:abstractNumId="9" w15:restartNumberingAfterBreak="0">
    <w:nsid w:val="208F40C9"/>
    <w:multiLevelType w:val="hybridMultilevel"/>
    <w:tmpl w:val="1F58F3E4"/>
    <w:lvl w:ilvl="0" w:tplc="1A1AA580">
      <w:start w:val="1"/>
      <w:numFmt w:val="bullet"/>
      <w:lvlText w:val=""/>
      <w:lvlJc w:val="left"/>
      <w:pPr>
        <w:ind w:left="400" w:hanging="360"/>
      </w:pPr>
      <w:rPr>
        <w:rFonts w:ascii="Symbol" w:hAnsi="Symbol"/>
      </w:rPr>
    </w:lvl>
    <w:lvl w:ilvl="1" w:tplc="D28AACDC">
      <w:start w:val="1"/>
      <w:numFmt w:val="bullet"/>
      <w:lvlText w:val="o"/>
      <w:lvlJc w:val="left"/>
      <w:pPr>
        <w:ind w:left="800" w:hanging="360"/>
      </w:pPr>
      <w:rPr>
        <w:rFonts w:ascii="Courier New" w:hAnsi="Courier New"/>
      </w:rPr>
    </w:lvl>
    <w:lvl w:ilvl="2" w:tplc="F8708378">
      <w:start w:val="1"/>
      <w:numFmt w:val="bullet"/>
      <w:lvlText w:val=""/>
      <w:lvlJc w:val="left"/>
      <w:pPr>
        <w:ind w:left="1200" w:hanging="360"/>
      </w:pPr>
      <w:rPr>
        <w:rFonts w:ascii="Wingdings" w:hAnsi="Wingdings"/>
      </w:rPr>
    </w:lvl>
    <w:lvl w:ilvl="3" w:tplc="3A149370">
      <w:start w:val="1"/>
      <w:numFmt w:val="bullet"/>
      <w:lvlText w:val=""/>
      <w:lvlJc w:val="left"/>
      <w:pPr>
        <w:ind w:left="1600" w:hanging="360"/>
      </w:pPr>
      <w:rPr>
        <w:rFonts w:ascii="Symbol" w:hAnsi="Symbol"/>
      </w:rPr>
    </w:lvl>
    <w:lvl w:ilvl="4" w:tplc="C818FDD4">
      <w:start w:val="1"/>
      <w:numFmt w:val="bullet"/>
      <w:lvlText w:val="o"/>
      <w:lvlJc w:val="left"/>
      <w:pPr>
        <w:ind w:left="2000" w:hanging="360"/>
      </w:pPr>
      <w:rPr>
        <w:rFonts w:ascii="Courier New" w:hAnsi="Courier New"/>
      </w:rPr>
    </w:lvl>
    <w:lvl w:ilvl="5" w:tplc="7416D222">
      <w:start w:val="1"/>
      <w:numFmt w:val="bullet"/>
      <w:lvlText w:val=""/>
      <w:lvlJc w:val="left"/>
      <w:pPr>
        <w:ind w:left="2400" w:hanging="360"/>
      </w:pPr>
      <w:rPr>
        <w:rFonts w:ascii="Wingdings" w:hAnsi="Wingdings"/>
      </w:rPr>
    </w:lvl>
    <w:lvl w:ilvl="6" w:tplc="F6DC1660">
      <w:start w:val="1"/>
      <w:numFmt w:val="bullet"/>
      <w:lvlText w:val=""/>
      <w:lvlJc w:val="left"/>
      <w:pPr>
        <w:ind w:left="2800" w:hanging="360"/>
      </w:pPr>
      <w:rPr>
        <w:rFonts w:ascii="Symbol" w:hAnsi="Symbol"/>
      </w:rPr>
    </w:lvl>
    <w:lvl w:ilvl="7" w:tplc="DFB4BE92">
      <w:start w:val="1"/>
      <w:numFmt w:val="bullet"/>
      <w:lvlText w:val="o"/>
      <w:lvlJc w:val="left"/>
      <w:pPr>
        <w:ind w:left="3200" w:hanging="360"/>
      </w:pPr>
      <w:rPr>
        <w:rFonts w:ascii="Courier New" w:hAnsi="Courier New"/>
      </w:rPr>
    </w:lvl>
    <w:lvl w:ilvl="8" w:tplc="76FE7A56">
      <w:numFmt w:val="decimal"/>
      <w:lvlText w:val=""/>
      <w:lvlJc w:val="left"/>
    </w:lvl>
  </w:abstractNum>
  <w:abstractNum w:abstractNumId="10" w15:restartNumberingAfterBreak="0">
    <w:nsid w:val="2E1F2770"/>
    <w:multiLevelType w:val="hybridMultilevel"/>
    <w:tmpl w:val="7298CD6C"/>
    <w:lvl w:ilvl="0" w:tplc="28E8A142">
      <w:start w:val="1"/>
      <w:numFmt w:val="bullet"/>
      <w:lvlText w:val=""/>
      <w:lvlJc w:val="left"/>
      <w:pPr>
        <w:ind w:left="400" w:hanging="360"/>
      </w:pPr>
      <w:rPr>
        <w:rFonts w:ascii="Symbol" w:hAnsi="Symbol"/>
      </w:rPr>
    </w:lvl>
    <w:lvl w:ilvl="1" w:tplc="03DC5AAC">
      <w:start w:val="1"/>
      <w:numFmt w:val="bullet"/>
      <w:lvlText w:val="o"/>
      <w:lvlJc w:val="left"/>
      <w:pPr>
        <w:ind w:left="800" w:hanging="360"/>
      </w:pPr>
      <w:rPr>
        <w:rFonts w:ascii="Courier New" w:hAnsi="Courier New"/>
      </w:rPr>
    </w:lvl>
    <w:lvl w:ilvl="2" w:tplc="0DDE6C3E">
      <w:start w:val="1"/>
      <w:numFmt w:val="bullet"/>
      <w:lvlText w:val=""/>
      <w:lvlJc w:val="left"/>
      <w:pPr>
        <w:ind w:left="1200" w:hanging="360"/>
      </w:pPr>
      <w:rPr>
        <w:rFonts w:ascii="Wingdings" w:hAnsi="Wingdings"/>
      </w:rPr>
    </w:lvl>
    <w:lvl w:ilvl="3" w:tplc="FB5E0D56">
      <w:start w:val="1"/>
      <w:numFmt w:val="bullet"/>
      <w:lvlText w:val=""/>
      <w:lvlJc w:val="left"/>
      <w:pPr>
        <w:ind w:left="1600" w:hanging="360"/>
      </w:pPr>
      <w:rPr>
        <w:rFonts w:ascii="Symbol" w:hAnsi="Symbol"/>
      </w:rPr>
    </w:lvl>
    <w:lvl w:ilvl="4" w:tplc="EDD0FFA4">
      <w:start w:val="1"/>
      <w:numFmt w:val="bullet"/>
      <w:lvlText w:val="o"/>
      <w:lvlJc w:val="left"/>
      <w:pPr>
        <w:ind w:left="2000" w:hanging="360"/>
      </w:pPr>
      <w:rPr>
        <w:rFonts w:ascii="Courier New" w:hAnsi="Courier New"/>
      </w:rPr>
    </w:lvl>
    <w:lvl w:ilvl="5" w:tplc="CE40F9C6">
      <w:start w:val="1"/>
      <w:numFmt w:val="bullet"/>
      <w:lvlText w:val=""/>
      <w:lvlJc w:val="left"/>
      <w:pPr>
        <w:ind w:left="2400" w:hanging="360"/>
      </w:pPr>
      <w:rPr>
        <w:rFonts w:ascii="Wingdings" w:hAnsi="Wingdings"/>
      </w:rPr>
    </w:lvl>
    <w:lvl w:ilvl="6" w:tplc="DA7A0C26">
      <w:start w:val="1"/>
      <w:numFmt w:val="bullet"/>
      <w:lvlText w:val=""/>
      <w:lvlJc w:val="left"/>
      <w:pPr>
        <w:ind w:left="2800" w:hanging="360"/>
      </w:pPr>
      <w:rPr>
        <w:rFonts w:ascii="Symbol" w:hAnsi="Symbol"/>
      </w:rPr>
    </w:lvl>
    <w:lvl w:ilvl="7" w:tplc="81865334">
      <w:start w:val="1"/>
      <w:numFmt w:val="bullet"/>
      <w:lvlText w:val="o"/>
      <w:lvlJc w:val="left"/>
      <w:pPr>
        <w:ind w:left="3200" w:hanging="360"/>
      </w:pPr>
      <w:rPr>
        <w:rFonts w:ascii="Courier New" w:hAnsi="Courier New"/>
      </w:rPr>
    </w:lvl>
    <w:lvl w:ilvl="8" w:tplc="4B5A46FC">
      <w:numFmt w:val="decimal"/>
      <w:lvlText w:val=""/>
      <w:lvlJc w:val="left"/>
    </w:lvl>
  </w:abstractNum>
  <w:abstractNum w:abstractNumId="11" w15:restartNumberingAfterBreak="0">
    <w:nsid w:val="37672B59"/>
    <w:multiLevelType w:val="hybridMultilevel"/>
    <w:tmpl w:val="41CC968C"/>
    <w:lvl w:ilvl="0" w:tplc="180AC13E">
      <w:start w:val="1"/>
      <w:numFmt w:val="bullet"/>
      <w:lvlText w:val=""/>
      <w:lvlJc w:val="left"/>
      <w:pPr>
        <w:ind w:left="400" w:hanging="360"/>
      </w:pPr>
      <w:rPr>
        <w:rFonts w:ascii="Symbol" w:hAnsi="Symbol"/>
      </w:rPr>
    </w:lvl>
    <w:lvl w:ilvl="1" w:tplc="FB628EA8">
      <w:start w:val="1"/>
      <w:numFmt w:val="bullet"/>
      <w:lvlText w:val="o"/>
      <w:lvlJc w:val="left"/>
      <w:pPr>
        <w:ind w:left="800" w:hanging="360"/>
      </w:pPr>
      <w:rPr>
        <w:rFonts w:ascii="Courier New" w:hAnsi="Courier New"/>
      </w:rPr>
    </w:lvl>
    <w:lvl w:ilvl="2" w:tplc="4B92A0B0">
      <w:start w:val="1"/>
      <w:numFmt w:val="bullet"/>
      <w:lvlText w:val=""/>
      <w:lvlJc w:val="left"/>
      <w:pPr>
        <w:ind w:left="1200" w:hanging="360"/>
      </w:pPr>
      <w:rPr>
        <w:rFonts w:ascii="Wingdings" w:hAnsi="Wingdings"/>
      </w:rPr>
    </w:lvl>
    <w:lvl w:ilvl="3" w:tplc="EE4A11A0">
      <w:start w:val="1"/>
      <w:numFmt w:val="bullet"/>
      <w:lvlText w:val=""/>
      <w:lvlJc w:val="left"/>
      <w:pPr>
        <w:ind w:left="1600" w:hanging="360"/>
      </w:pPr>
      <w:rPr>
        <w:rFonts w:ascii="Symbol" w:hAnsi="Symbol"/>
      </w:rPr>
    </w:lvl>
    <w:lvl w:ilvl="4" w:tplc="A4607B1A">
      <w:start w:val="1"/>
      <w:numFmt w:val="bullet"/>
      <w:lvlText w:val="o"/>
      <w:lvlJc w:val="left"/>
      <w:pPr>
        <w:ind w:left="2000" w:hanging="360"/>
      </w:pPr>
      <w:rPr>
        <w:rFonts w:ascii="Courier New" w:hAnsi="Courier New"/>
      </w:rPr>
    </w:lvl>
    <w:lvl w:ilvl="5" w:tplc="27D6811E">
      <w:start w:val="1"/>
      <w:numFmt w:val="bullet"/>
      <w:lvlText w:val=""/>
      <w:lvlJc w:val="left"/>
      <w:pPr>
        <w:ind w:left="2400" w:hanging="360"/>
      </w:pPr>
      <w:rPr>
        <w:rFonts w:ascii="Wingdings" w:hAnsi="Wingdings"/>
      </w:rPr>
    </w:lvl>
    <w:lvl w:ilvl="6" w:tplc="D9785262">
      <w:start w:val="1"/>
      <w:numFmt w:val="bullet"/>
      <w:lvlText w:val=""/>
      <w:lvlJc w:val="left"/>
      <w:pPr>
        <w:ind w:left="2800" w:hanging="360"/>
      </w:pPr>
      <w:rPr>
        <w:rFonts w:ascii="Symbol" w:hAnsi="Symbol"/>
      </w:rPr>
    </w:lvl>
    <w:lvl w:ilvl="7" w:tplc="FCCCCBF4">
      <w:start w:val="1"/>
      <w:numFmt w:val="bullet"/>
      <w:lvlText w:val="o"/>
      <w:lvlJc w:val="left"/>
      <w:pPr>
        <w:ind w:left="3200" w:hanging="360"/>
      </w:pPr>
      <w:rPr>
        <w:rFonts w:ascii="Courier New" w:hAnsi="Courier New"/>
      </w:rPr>
    </w:lvl>
    <w:lvl w:ilvl="8" w:tplc="D616A7AC">
      <w:numFmt w:val="decimal"/>
      <w:lvlText w:val=""/>
      <w:lvlJc w:val="left"/>
    </w:lvl>
  </w:abstractNum>
  <w:abstractNum w:abstractNumId="12" w15:restartNumberingAfterBreak="0">
    <w:nsid w:val="3C5134AB"/>
    <w:multiLevelType w:val="hybridMultilevel"/>
    <w:tmpl w:val="5E9E32A6"/>
    <w:lvl w:ilvl="0" w:tplc="81A64FAE">
      <w:start w:val="1"/>
      <w:numFmt w:val="bullet"/>
      <w:lvlText w:val=""/>
      <w:lvlJc w:val="left"/>
      <w:pPr>
        <w:ind w:left="400" w:hanging="360"/>
      </w:pPr>
      <w:rPr>
        <w:rFonts w:ascii="Symbol" w:hAnsi="Symbol"/>
      </w:rPr>
    </w:lvl>
    <w:lvl w:ilvl="1" w:tplc="35DECC0A">
      <w:start w:val="1"/>
      <w:numFmt w:val="bullet"/>
      <w:lvlText w:val="o"/>
      <w:lvlJc w:val="left"/>
      <w:pPr>
        <w:ind w:left="800" w:hanging="360"/>
      </w:pPr>
      <w:rPr>
        <w:rFonts w:ascii="Courier New" w:hAnsi="Courier New"/>
      </w:rPr>
    </w:lvl>
    <w:lvl w:ilvl="2" w:tplc="4BA09914">
      <w:start w:val="1"/>
      <w:numFmt w:val="bullet"/>
      <w:lvlText w:val=""/>
      <w:lvlJc w:val="left"/>
      <w:pPr>
        <w:ind w:left="1200" w:hanging="360"/>
      </w:pPr>
      <w:rPr>
        <w:rFonts w:ascii="Wingdings" w:hAnsi="Wingdings"/>
      </w:rPr>
    </w:lvl>
    <w:lvl w:ilvl="3" w:tplc="25D82DB4">
      <w:start w:val="1"/>
      <w:numFmt w:val="bullet"/>
      <w:lvlText w:val=""/>
      <w:lvlJc w:val="left"/>
      <w:pPr>
        <w:ind w:left="1600" w:hanging="360"/>
      </w:pPr>
      <w:rPr>
        <w:rFonts w:ascii="Symbol" w:hAnsi="Symbol"/>
      </w:rPr>
    </w:lvl>
    <w:lvl w:ilvl="4" w:tplc="9E084718">
      <w:start w:val="1"/>
      <w:numFmt w:val="bullet"/>
      <w:lvlText w:val="o"/>
      <w:lvlJc w:val="left"/>
      <w:pPr>
        <w:ind w:left="2000" w:hanging="360"/>
      </w:pPr>
      <w:rPr>
        <w:rFonts w:ascii="Courier New" w:hAnsi="Courier New"/>
      </w:rPr>
    </w:lvl>
    <w:lvl w:ilvl="5" w:tplc="B41402B4">
      <w:start w:val="1"/>
      <w:numFmt w:val="bullet"/>
      <w:lvlText w:val=""/>
      <w:lvlJc w:val="left"/>
      <w:pPr>
        <w:ind w:left="2400" w:hanging="360"/>
      </w:pPr>
      <w:rPr>
        <w:rFonts w:ascii="Wingdings" w:hAnsi="Wingdings"/>
      </w:rPr>
    </w:lvl>
    <w:lvl w:ilvl="6" w:tplc="304C4718">
      <w:start w:val="1"/>
      <w:numFmt w:val="bullet"/>
      <w:lvlText w:val=""/>
      <w:lvlJc w:val="left"/>
      <w:pPr>
        <w:ind w:left="2800" w:hanging="360"/>
      </w:pPr>
      <w:rPr>
        <w:rFonts w:ascii="Symbol" w:hAnsi="Symbol"/>
      </w:rPr>
    </w:lvl>
    <w:lvl w:ilvl="7" w:tplc="E952B2BE">
      <w:start w:val="1"/>
      <w:numFmt w:val="bullet"/>
      <w:lvlText w:val="o"/>
      <w:lvlJc w:val="left"/>
      <w:pPr>
        <w:ind w:left="3200" w:hanging="360"/>
      </w:pPr>
      <w:rPr>
        <w:rFonts w:ascii="Courier New" w:hAnsi="Courier New"/>
      </w:rPr>
    </w:lvl>
    <w:lvl w:ilvl="8" w:tplc="B978D8B4">
      <w:numFmt w:val="decimal"/>
      <w:lvlText w:val=""/>
      <w:lvlJc w:val="left"/>
    </w:lvl>
  </w:abstractNum>
  <w:abstractNum w:abstractNumId="13" w15:restartNumberingAfterBreak="0">
    <w:nsid w:val="3F002E6F"/>
    <w:multiLevelType w:val="hybridMultilevel"/>
    <w:tmpl w:val="4DD69672"/>
    <w:lvl w:ilvl="0" w:tplc="07325208">
      <w:start w:val="1"/>
      <w:numFmt w:val="bullet"/>
      <w:lvlText w:val=""/>
      <w:lvlJc w:val="left"/>
      <w:pPr>
        <w:ind w:left="400" w:hanging="360"/>
      </w:pPr>
      <w:rPr>
        <w:rFonts w:ascii="Symbol" w:hAnsi="Symbol"/>
      </w:rPr>
    </w:lvl>
    <w:lvl w:ilvl="1" w:tplc="72E2BE44">
      <w:start w:val="1"/>
      <w:numFmt w:val="bullet"/>
      <w:lvlText w:val="o"/>
      <w:lvlJc w:val="left"/>
      <w:pPr>
        <w:ind w:left="800" w:hanging="360"/>
      </w:pPr>
      <w:rPr>
        <w:rFonts w:ascii="Courier New" w:hAnsi="Courier New"/>
      </w:rPr>
    </w:lvl>
    <w:lvl w:ilvl="2" w:tplc="E466A0B4">
      <w:start w:val="1"/>
      <w:numFmt w:val="bullet"/>
      <w:lvlText w:val=""/>
      <w:lvlJc w:val="left"/>
      <w:pPr>
        <w:ind w:left="1200" w:hanging="360"/>
      </w:pPr>
      <w:rPr>
        <w:rFonts w:ascii="Wingdings" w:hAnsi="Wingdings"/>
      </w:rPr>
    </w:lvl>
    <w:lvl w:ilvl="3" w:tplc="AC1661DE">
      <w:start w:val="1"/>
      <w:numFmt w:val="bullet"/>
      <w:lvlText w:val=""/>
      <w:lvlJc w:val="left"/>
      <w:pPr>
        <w:ind w:left="1600" w:hanging="360"/>
      </w:pPr>
      <w:rPr>
        <w:rFonts w:ascii="Symbol" w:hAnsi="Symbol"/>
      </w:rPr>
    </w:lvl>
    <w:lvl w:ilvl="4" w:tplc="20FE1ADC">
      <w:start w:val="1"/>
      <w:numFmt w:val="bullet"/>
      <w:lvlText w:val="o"/>
      <w:lvlJc w:val="left"/>
      <w:pPr>
        <w:ind w:left="2000" w:hanging="360"/>
      </w:pPr>
      <w:rPr>
        <w:rFonts w:ascii="Courier New" w:hAnsi="Courier New"/>
      </w:rPr>
    </w:lvl>
    <w:lvl w:ilvl="5" w:tplc="DD56A53C">
      <w:start w:val="1"/>
      <w:numFmt w:val="bullet"/>
      <w:lvlText w:val=""/>
      <w:lvlJc w:val="left"/>
      <w:pPr>
        <w:ind w:left="2400" w:hanging="360"/>
      </w:pPr>
      <w:rPr>
        <w:rFonts w:ascii="Wingdings" w:hAnsi="Wingdings"/>
      </w:rPr>
    </w:lvl>
    <w:lvl w:ilvl="6" w:tplc="97BA250E">
      <w:start w:val="1"/>
      <w:numFmt w:val="bullet"/>
      <w:lvlText w:val=""/>
      <w:lvlJc w:val="left"/>
      <w:pPr>
        <w:ind w:left="2800" w:hanging="360"/>
      </w:pPr>
      <w:rPr>
        <w:rFonts w:ascii="Symbol" w:hAnsi="Symbol"/>
      </w:rPr>
    </w:lvl>
    <w:lvl w:ilvl="7" w:tplc="E6F26D12">
      <w:start w:val="1"/>
      <w:numFmt w:val="bullet"/>
      <w:lvlText w:val="o"/>
      <w:lvlJc w:val="left"/>
      <w:pPr>
        <w:ind w:left="3200" w:hanging="360"/>
      </w:pPr>
      <w:rPr>
        <w:rFonts w:ascii="Courier New" w:hAnsi="Courier New"/>
      </w:rPr>
    </w:lvl>
    <w:lvl w:ilvl="8" w:tplc="DBEA1F94">
      <w:numFmt w:val="decimal"/>
      <w:lvlText w:val=""/>
      <w:lvlJc w:val="left"/>
    </w:lvl>
  </w:abstractNum>
  <w:abstractNum w:abstractNumId="14" w15:restartNumberingAfterBreak="0">
    <w:nsid w:val="419C4A68"/>
    <w:multiLevelType w:val="hybridMultilevel"/>
    <w:tmpl w:val="81DC6956"/>
    <w:lvl w:ilvl="0" w:tplc="7972AF32">
      <w:start w:val="1"/>
      <w:numFmt w:val="bullet"/>
      <w:lvlText w:val=""/>
      <w:lvlJc w:val="left"/>
      <w:pPr>
        <w:ind w:left="400" w:hanging="360"/>
      </w:pPr>
      <w:rPr>
        <w:rFonts w:ascii="Symbol" w:hAnsi="Symbol"/>
      </w:rPr>
    </w:lvl>
    <w:lvl w:ilvl="1" w:tplc="B7EA10FA">
      <w:start w:val="1"/>
      <w:numFmt w:val="bullet"/>
      <w:lvlText w:val="o"/>
      <w:lvlJc w:val="left"/>
      <w:pPr>
        <w:ind w:left="800" w:hanging="360"/>
      </w:pPr>
      <w:rPr>
        <w:rFonts w:ascii="Courier New" w:hAnsi="Courier New"/>
      </w:rPr>
    </w:lvl>
    <w:lvl w:ilvl="2" w:tplc="C6BC95CC">
      <w:start w:val="1"/>
      <w:numFmt w:val="bullet"/>
      <w:lvlText w:val=""/>
      <w:lvlJc w:val="left"/>
      <w:pPr>
        <w:ind w:left="1200" w:hanging="360"/>
      </w:pPr>
      <w:rPr>
        <w:rFonts w:ascii="Wingdings" w:hAnsi="Wingdings"/>
      </w:rPr>
    </w:lvl>
    <w:lvl w:ilvl="3" w:tplc="2A42963C">
      <w:start w:val="1"/>
      <w:numFmt w:val="bullet"/>
      <w:lvlText w:val=""/>
      <w:lvlJc w:val="left"/>
      <w:pPr>
        <w:ind w:left="1600" w:hanging="360"/>
      </w:pPr>
      <w:rPr>
        <w:rFonts w:ascii="Symbol" w:hAnsi="Symbol"/>
      </w:rPr>
    </w:lvl>
    <w:lvl w:ilvl="4" w:tplc="1EA60E3A">
      <w:start w:val="1"/>
      <w:numFmt w:val="bullet"/>
      <w:lvlText w:val="o"/>
      <w:lvlJc w:val="left"/>
      <w:pPr>
        <w:ind w:left="2000" w:hanging="360"/>
      </w:pPr>
      <w:rPr>
        <w:rFonts w:ascii="Courier New" w:hAnsi="Courier New"/>
      </w:rPr>
    </w:lvl>
    <w:lvl w:ilvl="5" w:tplc="3EEE7AC2">
      <w:start w:val="1"/>
      <w:numFmt w:val="bullet"/>
      <w:lvlText w:val=""/>
      <w:lvlJc w:val="left"/>
      <w:pPr>
        <w:ind w:left="2400" w:hanging="360"/>
      </w:pPr>
      <w:rPr>
        <w:rFonts w:ascii="Wingdings" w:hAnsi="Wingdings"/>
      </w:rPr>
    </w:lvl>
    <w:lvl w:ilvl="6" w:tplc="D0BA1E40">
      <w:start w:val="1"/>
      <w:numFmt w:val="bullet"/>
      <w:lvlText w:val=""/>
      <w:lvlJc w:val="left"/>
      <w:pPr>
        <w:ind w:left="2800" w:hanging="360"/>
      </w:pPr>
      <w:rPr>
        <w:rFonts w:ascii="Symbol" w:hAnsi="Symbol"/>
      </w:rPr>
    </w:lvl>
    <w:lvl w:ilvl="7" w:tplc="0220DE8E">
      <w:start w:val="1"/>
      <w:numFmt w:val="bullet"/>
      <w:lvlText w:val="o"/>
      <w:lvlJc w:val="left"/>
      <w:pPr>
        <w:ind w:left="3200" w:hanging="360"/>
      </w:pPr>
      <w:rPr>
        <w:rFonts w:ascii="Courier New" w:hAnsi="Courier New"/>
      </w:rPr>
    </w:lvl>
    <w:lvl w:ilvl="8" w:tplc="8CAC2FF8">
      <w:numFmt w:val="decimal"/>
      <w:lvlText w:val=""/>
      <w:lvlJc w:val="left"/>
    </w:lvl>
  </w:abstractNum>
  <w:abstractNum w:abstractNumId="15" w15:restartNumberingAfterBreak="0">
    <w:nsid w:val="44D014A6"/>
    <w:multiLevelType w:val="hybridMultilevel"/>
    <w:tmpl w:val="C01472AE"/>
    <w:lvl w:ilvl="0" w:tplc="14706650">
      <w:start w:val="1"/>
      <w:numFmt w:val="bullet"/>
      <w:lvlText w:val=""/>
      <w:lvlJc w:val="left"/>
      <w:pPr>
        <w:ind w:left="400" w:hanging="360"/>
      </w:pPr>
      <w:rPr>
        <w:rFonts w:ascii="Symbol" w:hAnsi="Symbol"/>
      </w:rPr>
    </w:lvl>
    <w:lvl w:ilvl="1" w:tplc="8384D014">
      <w:start w:val="1"/>
      <w:numFmt w:val="bullet"/>
      <w:lvlText w:val="o"/>
      <w:lvlJc w:val="left"/>
      <w:pPr>
        <w:ind w:left="800" w:hanging="360"/>
      </w:pPr>
      <w:rPr>
        <w:rFonts w:ascii="Courier New" w:hAnsi="Courier New"/>
      </w:rPr>
    </w:lvl>
    <w:lvl w:ilvl="2" w:tplc="4E0EFCE4">
      <w:start w:val="1"/>
      <w:numFmt w:val="bullet"/>
      <w:lvlText w:val=""/>
      <w:lvlJc w:val="left"/>
      <w:pPr>
        <w:ind w:left="1200" w:hanging="360"/>
      </w:pPr>
      <w:rPr>
        <w:rFonts w:ascii="Wingdings" w:hAnsi="Wingdings"/>
      </w:rPr>
    </w:lvl>
    <w:lvl w:ilvl="3" w:tplc="733E8660">
      <w:start w:val="1"/>
      <w:numFmt w:val="bullet"/>
      <w:lvlText w:val=""/>
      <w:lvlJc w:val="left"/>
      <w:pPr>
        <w:ind w:left="1600" w:hanging="360"/>
      </w:pPr>
      <w:rPr>
        <w:rFonts w:ascii="Symbol" w:hAnsi="Symbol"/>
      </w:rPr>
    </w:lvl>
    <w:lvl w:ilvl="4" w:tplc="81A4FAF6">
      <w:start w:val="1"/>
      <w:numFmt w:val="bullet"/>
      <w:lvlText w:val="o"/>
      <w:lvlJc w:val="left"/>
      <w:pPr>
        <w:ind w:left="2000" w:hanging="360"/>
      </w:pPr>
      <w:rPr>
        <w:rFonts w:ascii="Courier New" w:hAnsi="Courier New"/>
      </w:rPr>
    </w:lvl>
    <w:lvl w:ilvl="5" w:tplc="72DAA320">
      <w:start w:val="1"/>
      <w:numFmt w:val="bullet"/>
      <w:lvlText w:val=""/>
      <w:lvlJc w:val="left"/>
      <w:pPr>
        <w:ind w:left="2400" w:hanging="360"/>
      </w:pPr>
      <w:rPr>
        <w:rFonts w:ascii="Wingdings" w:hAnsi="Wingdings"/>
      </w:rPr>
    </w:lvl>
    <w:lvl w:ilvl="6" w:tplc="6C7EB84A">
      <w:start w:val="1"/>
      <w:numFmt w:val="bullet"/>
      <w:lvlText w:val=""/>
      <w:lvlJc w:val="left"/>
      <w:pPr>
        <w:ind w:left="2800" w:hanging="360"/>
      </w:pPr>
      <w:rPr>
        <w:rFonts w:ascii="Symbol" w:hAnsi="Symbol"/>
      </w:rPr>
    </w:lvl>
    <w:lvl w:ilvl="7" w:tplc="744E4C76">
      <w:start w:val="1"/>
      <w:numFmt w:val="bullet"/>
      <w:lvlText w:val="o"/>
      <w:lvlJc w:val="left"/>
      <w:pPr>
        <w:ind w:left="3200" w:hanging="360"/>
      </w:pPr>
      <w:rPr>
        <w:rFonts w:ascii="Courier New" w:hAnsi="Courier New"/>
      </w:rPr>
    </w:lvl>
    <w:lvl w:ilvl="8" w:tplc="CB8A1A0E">
      <w:numFmt w:val="decimal"/>
      <w:lvlText w:val=""/>
      <w:lvlJc w:val="left"/>
    </w:lvl>
  </w:abstractNum>
  <w:abstractNum w:abstractNumId="16" w15:restartNumberingAfterBreak="0">
    <w:nsid w:val="45AD30FB"/>
    <w:multiLevelType w:val="hybridMultilevel"/>
    <w:tmpl w:val="91A4D762"/>
    <w:lvl w:ilvl="0" w:tplc="5B926554">
      <w:start w:val="1"/>
      <w:numFmt w:val="bullet"/>
      <w:lvlText w:val=""/>
      <w:lvlJc w:val="left"/>
      <w:pPr>
        <w:ind w:left="400" w:hanging="360"/>
      </w:pPr>
      <w:rPr>
        <w:rFonts w:ascii="Symbol" w:hAnsi="Symbol"/>
      </w:rPr>
    </w:lvl>
    <w:lvl w:ilvl="1" w:tplc="C1E63BF0">
      <w:start w:val="1"/>
      <w:numFmt w:val="bullet"/>
      <w:lvlText w:val="o"/>
      <w:lvlJc w:val="left"/>
      <w:pPr>
        <w:ind w:left="800" w:hanging="360"/>
      </w:pPr>
      <w:rPr>
        <w:rFonts w:ascii="Courier New" w:hAnsi="Courier New"/>
      </w:rPr>
    </w:lvl>
    <w:lvl w:ilvl="2" w:tplc="D5164EBA">
      <w:start w:val="1"/>
      <w:numFmt w:val="bullet"/>
      <w:lvlText w:val=""/>
      <w:lvlJc w:val="left"/>
      <w:pPr>
        <w:ind w:left="1200" w:hanging="360"/>
      </w:pPr>
      <w:rPr>
        <w:rFonts w:ascii="Wingdings" w:hAnsi="Wingdings"/>
      </w:rPr>
    </w:lvl>
    <w:lvl w:ilvl="3" w:tplc="AB6495DA">
      <w:start w:val="1"/>
      <w:numFmt w:val="bullet"/>
      <w:lvlText w:val=""/>
      <w:lvlJc w:val="left"/>
      <w:pPr>
        <w:ind w:left="1600" w:hanging="360"/>
      </w:pPr>
      <w:rPr>
        <w:rFonts w:ascii="Symbol" w:hAnsi="Symbol"/>
      </w:rPr>
    </w:lvl>
    <w:lvl w:ilvl="4" w:tplc="60B8E050">
      <w:start w:val="1"/>
      <w:numFmt w:val="bullet"/>
      <w:lvlText w:val="o"/>
      <w:lvlJc w:val="left"/>
      <w:pPr>
        <w:ind w:left="2000" w:hanging="360"/>
      </w:pPr>
      <w:rPr>
        <w:rFonts w:ascii="Courier New" w:hAnsi="Courier New"/>
      </w:rPr>
    </w:lvl>
    <w:lvl w:ilvl="5" w:tplc="E8886AA2">
      <w:start w:val="1"/>
      <w:numFmt w:val="bullet"/>
      <w:lvlText w:val=""/>
      <w:lvlJc w:val="left"/>
      <w:pPr>
        <w:ind w:left="2400" w:hanging="360"/>
      </w:pPr>
      <w:rPr>
        <w:rFonts w:ascii="Wingdings" w:hAnsi="Wingdings"/>
      </w:rPr>
    </w:lvl>
    <w:lvl w:ilvl="6" w:tplc="6AEAFBBA">
      <w:start w:val="1"/>
      <w:numFmt w:val="bullet"/>
      <w:lvlText w:val=""/>
      <w:lvlJc w:val="left"/>
      <w:pPr>
        <w:ind w:left="2800" w:hanging="360"/>
      </w:pPr>
      <w:rPr>
        <w:rFonts w:ascii="Symbol" w:hAnsi="Symbol"/>
      </w:rPr>
    </w:lvl>
    <w:lvl w:ilvl="7" w:tplc="B3822D00">
      <w:start w:val="1"/>
      <w:numFmt w:val="bullet"/>
      <w:lvlText w:val="o"/>
      <w:lvlJc w:val="left"/>
      <w:pPr>
        <w:ind w:left="3200" w:hanging="360"/>
      </w:pPr>
      <w:rPr>
        <w:rFonts w:ascii="Courier New" w:hAnsi="Courier New"/>
      </w:rPr>
    </w:lvl>
    <w:lvl w:ilvl="8" w:tplc="B8C0402A">
      <w:numFmt w:val="decimal"/>
      <w:lvlText w:val=""/>
      <w:lvlJc w:val="left"/>
    </w:lvl>
  </w:abstractNum>
  <w:abstractNum w:abstractNumId="17" w15:restartNumberingAfterBreak="0">
    <w:nsid w:val="4ADA5D38"/>
    <w:multiLevelType w:val="hybridMultilevel"/>
    <w:tmpl w:val="D4C4EE8A"/>
    <w:lvl w:ilvl="0" w:tplc="DB829464">
      <w:start w:val="1"/>
      <w:numFmt w:val="bullet"/>
      <w:lvlText w:val=""/>
      <w:lvlJc w:val="left"/>
      <w:pPr>
        <w:ind w:left="400" w:hanging="360"/>
      </w:pPr>
      <w:rPr>
        <w:rFonts w:ascii="Symbol" w:hAnsi="Symbol"/>
      </w:rPr>
    </w:lvl>
    <w:lvl w:ilvl="1" w:tplc="5A56EA7E">
      <w:start w:val="1"/>
      <w:numFmt w:val="bullet"/>
      <w:lvlText w:val="o"/>
      <w:lvlJc w:val="left"/>
      <w:pPr>
        <w:ind w:left="800" w:hanging="360"/>
      </w:pPr>
      <w:rPr>
        <w:rFonts w:ascii="Courier New" w:hAnsi="Courier New"/>
      </w:rPr>
    </w:lvl>
    <w:lvl w:ilvl="2" w:tplc="70DE7682">
      <w:start w:val="1"/>
      <w:numFmt w:val="bullet"/>
      <w:lvlText w:val=""/>
      <w:lvlJc w:val="left"/>
      <w:pPr>
        <w:ind w:left="1200" w:hanging="360"/>
      </w:pPr>
      <w:rPr>
        <w:rFonts w:ascii="Wingdings" w:hAnsi="Wingdings"/>
      </w:rPr>
    </w:lvl>
    <w:lvl w:ilvl="3" w:tplc="D848EAF2">
      <w:start w:val="1"/>
      <w:numFmt w:val="bullet"/>
      <w:lvlText w:val=""/>
      <w:lvlJc w:val="left"/>
      <w:pPr>
        <w:ind w:left="1600" w:hanging="360"/>
      </w:pPr>
      <w:rPr>
        <w:rFonts w:ascii="Symbol" w:hAnsi="Symbol"/>
      </w:rPr>
    </w:lvl>
    <w:lvl w:ilvl="4" w:tplc="07267C44">
      <w:start w:val="1"/>
      <w:numFmt w:val="bullet"/>
      <w:lvlText w:val="o"/>
      <w:lvlJc w:val="left"/>
      <w:pPr>
        <w:ind w:left="2000" w:hanging="360"/>
      </w:pPr>
      <w:rPr>
        <w:rFonts w:ascii="Courier New" w:hAnsi="Courier New"/>
      </w:rPr>
    </w:lvl>
    <w:lvl w:ilvl="5" w:tplc="B7FE395C">
      <w:start w:val="1"/>
      <w:numFmt w:val="bullet"/>
      <w:lvlText w:val=""/>
      <w:lvlJc w:val="left"/>
      <w:pPr>
        <w:ind w:left="2400" w:hanging="360"/>
      </w:pPr>
      <w:rPr>
        <w:rFonts w:ascii="Wingdings" w:hAnsi="Wingdings"/>
      </w:rPr>
    </w:lvl>
    <w:lvl w:ilvl="6" w:tplc="D13A2AF0">
      <w:start w:val="1"/>
      <w:numFmt w:val="bullet"/>
      <w:lvlText w:val=""/>
      <w:lvlJc w:val="left"/>
      <w:pPr>
        <w:ind w:left="2800" w:hanging="360"/>
      </w:pPr>
      <w:rPr>
        <w:rFonts w:ascii="Symbol" w:hAnsi="Symbol"/>
      </w:rPr>
    </w:lvl>
    <w:lvl w:ilvl="7" w:tplc="BA6898E0">
      <w:start w:val="1"/>
      <w:numFmt w:val="bullet"/>
      <w:lvlText w:val="o"/>
      <w:lvlJc w:val="left"/>
      <w:pPr>
        <w:ind w:left="3200" w:hanging="360"/>
      </w:pPr>
      <w:rPr>
        <w:rFonts w:ascii="Courier New" w:hAnsi="Courier New"/>
      </w:rPr>
    </w:lvl>
    <w:lvl w:ilvl="8" w:tplc="5CBE69B0">
      <w:numFmt w:val="decimal"/>
      <w:lvlText w:val=""/>
      <w:lvlJc w:val="left"/>
    </w:lvl>
  </w:abstractNum>
  <w:abstractNum w:abstractNumId="18" w15:restartNumberingAfterBreak="0">
    <w:nsid w:val="4C8845A3"/>
    <w:multiLevelType w:val="hybridMultilevel"/>
    <w:tmpl w:val="83FA8A68"/>
    <w:lvl w:ilvl="0" w:tplc="4630F7CC">
      <w:start w:val="1"/>
      <w:numFmt w:val="bullet"/>
      <w:lvlText w:val=""/>
      <w:lvlJc w:val="left"/>
      <w:pPr>
        <w:ind w:left="400" w:hanging="360"/>
      </w:pPr>
      <w:rPr>
        <w:rFonts w:ascii="Symbol" w:hAnsi="Symbol"/>
      </w:rPr>
    </w:lvl>
    <w:lvl w:ilvl="1" w:tplc="E654C586">
      <w:start w:val="1"/>
      <w:numFmt w:val="bullet"/>
      <w:lvlText w:val="o"/>
      <w:lvlJc w:val="left"/>
      <w:pPr>
        <w:ind w:left="800" w:hanging="360"/>
      </w:pPr>
      <w:rPr>
        <w:rFonts w:ascii="Courier New" w:hAnsi="Courier New"/>
      </w:rPr>
    </w:lvl>
    <w:lvl w:ilvl="2" w:tplc="58DA01EE">
      <w:start w:val="1"/>
      <w:numFmt w:val="bullet"/>
      <w:lvlText w:val=""/>
      <w:lvlJc w:val="left"/>
      <w:pPr>
        <w:ind w:left="1200" w:hanging="360"/>
      </w:pPr>
      <w:rPr>
        <w:rFonts w:ascii="Wingdings" w:hAnsi="Wingdings"/>
      </w:rPr>
    </w:lvl>
    <w:lvl w:ilvl="3" w:tplc="897CF9E0">
      <w:start w:val="1"/>
      <w:numFmt w:val="bullet"/>
      <w:lvlText w:val=""/>
      <w:lvlJc w:val="left"/>
      <w:pPr>
        <w:ind w:left="1600" w:hanging="360"/>
      </w:pPr>
      <w:rPr>
        <w:rFonts w:ascii="Symbol" w:hAnsi="Symbol"/>
      </w:rPr>
    </w:lvl>
    <w:lvl w:ilvl="4" w:tplc="B0763714">
      <w:start w:val="1"/>
      <w:numFmt w:val="bullet"/>
      <w:lvlText w:val="o"/>
      <w:lvlJc w:val="left"/>
      <w:pPr>
        <w:ind w:left="2000" w:hanging="360"/>
      </w:pPr>
      <w:rPr>
        <w:rFonts w:ascii="Courier New" w:hAnsi="Courier New"/>
      </w:rPr>
    </w:lvl>
    <w:lvl w:ilvl="5" w:tplc="4F62EE4E">
      <w:start w:val="1"/>
      <w:numFmt w:val="bullet"/>
      <w:lvlText w:val=""/>
      <w:lvlJc w:val="left"/>
      <w:pPr>
        <w:ind w:left="2400" w:hanging="360"/>
      </w:pPr>
      <w:rPr>
        <w:rFonts w:ascii="Wingdings" w:hAnsi="Wingdings"/>
      </w:rPr>
    </w:lvl>
    <w:lvl w:ilvl="6" w:tplc="C4D25812">
      <w:start w:val="1"/>
      <w:numFmt w:val="bullet"/>
      <w:lvlText w:val=""/>
      <w:lvlJc w:val="left"/>
      <w:pPr>
        <w:ind w:left="2800" w:hanging="360"/>
      </w:pPr>
      <w:rPr>
        <w:rFonts w:ascii="Symbol" w:hAnsi="Symbol"/>
      </w:rPr>
    </w:lvl>
    <w:lvl w:ilvl="7" w:tplc="0C267AE2">
      <w:start w:val="1"/>
      <w:numFmt w:val="bullet"/>
      <w:lvlText w:val="o"/>
      <w:lvlJc w:val="left"/>
      <w:pPr>
        <w:ind w:left="3200" w:hanging="360"/>
      </w:pPr>
      <w:rPr>
        <w:rFonts w:ascii="Courier New" w:hAnsi="Courier New"/>
      </w:rPr>
    </w:lvl>
    <w:lvl w:ilvl="8" w:tplc="9A9CDD86">
      <w:numFmt w:val="decimal"/>
      <w:lvlText w:val=""/>
      <w:lvlJc w:val="left"/>
    </w:lvl>
  </w:abstractNum>
  <w:abstractNum w:abstractNumId="19" w15:restartNumberingAfterBreak="0">
    <w:nsid w:val="5077383F"/>
    <w:multiLevelType w:val="hybridMultilevel"/>
    <w:tmpl w:val="033C8008"/>
    <w:lvl w:ilvl="0" w:tplc="1D3012AC">
      <w:start w:val="1"/>
      <w:numFmt w:val="bullet"/>
      <w:lvlText w:val=""/>
      <w:lvlJc w:val="left"/>
      <w:pPr>
        <w:ind w:left="400" w:hanging="360"/>
      </w:pPr>
      <w:rPr>
        <w:rFonts w:ascii="Symbol" w:hAnsi="Symbol"/>
      </w:rPr>
    </w:lvl>
    <w:lvl w:ilvl="1" w:tplc="8DA68584">
      <w:start w:val="1"/>
      <w:numFmt w:val="bullet"/>
      <w:lvlText w:val="o"/>
      <w:lvlJc w:val="left"/>
      <w:pPr>
        <w:ind w:left="800" w:hanging="360"/>
      </w:pPr>
      <w:rPr>
        <w:rFonts w:ascii="Courier New" w:hAnsi="Courier New"/>
      </w:rPr>
    </w:lvl>
    <w:lvl w:ilvl="2" w:tplc="B64CFE6C">
      <w:start w:val="1"/>
      <w:numFmt w:val="bullet"/>
      <w:lvlText w:val=""/>
      <w:lvlJc w:val="left"/>
      <w:pPr>
        <w:ind w:left="1200" w:hanging="360"/>
      </w:pPr>
      <w:rPr>
        <w:rFonts w:ascii="Wingdings" w:hAnsi="Wingdings"/>
      </w:rPr>
    </w:lvl>
    <w:lvl w:ilvl="3" w:tplc="F796E1A6">
      <w:start w:val="1"/>
      <w:numFmt w:val="bullet"/>
      <w:lvlText w:val=""/>
      <w:lvlJc w:val="left"/>
      <w:pPr>
        <w:ind w:left="1600" w:hanging="360"/>
      </w:pPr>
      <w:rPr>
        <w:rFonts w:ascii="Symbol" w:hAnsi="Symbol"/>
      </w:rPr>
    </w:lvl>
    <w:lvl w:ilvl="4" w:tplc="1F9870F4">
      <w:start w:val="1"/>
      <w:numFmt w:val="bullet"/>
      <w:lvlText w:val="o"/>
      <w:lvlJc w:val="left"/>
      <w:pPr>
        <w:ind w:left="2000" w:hanging="360"/>
      </w:pPr>
      <w:rPr>
        <w:rFonts w:ascii="Courier New" w:hAnsi="Courier New"/>
      </w:rPr>
    </w:lvl>
    <w:lvl w:ilvl="5" w:tplc="DF485E92">
      <w:start w:val="1"/>
      <w:numFmt w:val="bullet"/>
      <w:lvlText w:val=""/>
      <w:lvlJc w:val="left"/>
      <w:pPr>
        <w:ind w:left="2400" w:hanging="360"/>
      </w:pPr>
      <w:rPr>
        <w:rFonts w:ascii="Wingdings" w:hAnsi="Wingdings"/>
      </w:rPr>
    </w:lvl>
    <w:lvl w:ilvl="6" w:tplc="817259DE">
      <w:start w:val="1"/>
      <w:numFmt w:val="bullet"/>
      <w:lvlText w:val=""/>
      <w:lvlJc w:val="left"/>
      <w:pPr>
        <w:ind w:left="2800" w:hanging="360"/>
      </w:pPr>
      <w:rPr>
        <w:rFonts w:ascii="Symbol" w:hAnsi="Symbol"/>
      </w:rPr>
    </w:lvl>
    <w:lvl w:ilvl="7" w:tplc="FFBC7BFE">
      <w:start w:val="1"/>
      <w:numFmt w:val="bullet"/>
      <w:lvlText w:val="o"/>
      <w:lvlJc w:val="left"/>
      <w:pPr>
        <w:ind w:left="3200" w:hanging="360"/>
      </w:pPr>
      <w:rPr>
        <w:rFonts w:ascii="Courier New" w:hAnsi="Courier New"/>
      </w:rPr>
    </w:lvl>
    <w:lvl w:ilvl="8" w:tplc="4C32974A">
      <w:numFmt w:val="decimal"/>
      <w:lvlText w:val=""/>
      <w:lvlJc w:val="left"/>
    </w:lvl>
  </w:abstractNum>
  <w:abstractNum w:abstractNumId="20" w15:restartNumberingAfterBreak="0">
    <w:nsid w:val="548C3C91"/>
    <w:multiLevelType w:val="hybridMultilevel"/>
    <w:tmpl w:val="A5124D96"/>
    <w:lvl w:ilvl="0" w:tplc="F1F022EC">
      <w:start w:val="1"/>
      <w:numFmt w:val="bullet"/>
      <w:lvlText w:val=""/>
      <w:lvlJc w:val="left"/>
      <w:pPr>
        <w:ind w:left="400" w:hanging="360"/>
      </w:pPr>
      <w:rPr>
        <w:rFonts w:ascii="Symbol" w:hAnsi="Symbol"/>
      </w:rPr>
    </w:lvl>
    <w:lvl w:ilvl="1" w:tplc="1772F6CA">
      <w:start w:val="1"/>
      <w:numFmt w:val="bullet"/>
      <w:lvlText w:val="o"/>
      <w:lvlJc w:val="left"/>
      <w:pPr>
        <w:ind w:left="800" w:hanging="360"/>
      </w:pPr>
      <w:rPr>
        <w:rFonts w:ascii="Courier New" w:hAnsi="Courier New"/>
      </w:rPr>
    </w:lvl>
    <w:lvl w:ilvl="2" w:tplc="6BB215EA">
      <w:start w:val="1"/>
      <w:numFmt w:val="bullet"/>
      <w:lvlText w:val=""/>
      <w:lvlJc w:val="left"/>
      <w:pPr>
        <w:ind w:left="1200" w:hanging="360"/>
      </w:pPr>
      <w:rPr>
        <w:rFonts w:ascii="Wingdings" w:hAnsi="Wingdings"/>
      </w:rPr>
    </w:lvl>
    <w:lvl w:ilvl="3" w:tplc="F8D0EFEA">
      <w:start w:val="1"/>
      <w:numFmt w:val="bullet"/>
      <w:lvlText w:val=""/>
      <w:lvlJc w:val="left"/>
      <w:pPr>
        <w:ind w:left="1600" w:hanging="360"/>
      </w:pPr>
      <w:rPr>
        <w:rFonts w:ascii="Symbol" w:hAnsi="Symbol"/>
      </w:rPr>
    </w:lvl>
    <w:lvl w:ilvl="4" w:tplc="857C7E8A">
      <w:start w:val="1"/>
      <w:numFmt w:val="bullet"/>
      <w:lvlText w:val="o"/>
      <w:lvlJc w:val="left"/>
      <w:pPr>
        <w:ind w:left="2000" w:hanging="360"/>
      </w:pPr>
      <w:rPr>
        <w:rFonts w:ascii="Courier New" w:hAnsi="Courier New"/>
      </w:rPr>
    </w:lvl>
    <w:lvl w:ilvl="5" w:tplc="D5F81CCA">
      <w:start w:val="1"/>
      <w:numFmt w:val="bullet"/>
      <w:lvlText w:val=""/>
      <w:lvlJc w:val="left"/>
      <w:pPr>
        <w:ind w:left="2400" w:hanging="360"/>
      </w:pPr>
      <w:rPr>
        <w:rFonts w:ascii="Wingdings" w:hAnsi="Wingdings"/>
      </w:rPr>
    </w:lvl>
    <w:lvl w:ilvl="6" w:tplc="E54889C6">
      <w:start w:val="1"/>
      <w:numFmt w:val="bullet"/>
      <w:lvlText w:val=""/>
      <w:lvlJc w:val="left"/>
      <w:pPr>
        <w:ind w:left="2800" w:hanging="360"/>
      </w:pPr>
      <w:rPr>
        <w:rFonts w:ascii="Symbol" w:hAnsi="Symbol"/>
      </w:rPr>
    </w:lvl>
    <w:lvl w:ilvl="7" w:tplc="F3A45C70">
      <w:start w:val="1"/>
      <w:numFmt w:val="bullet"/>
      <w:lvlText w:val="o"/>
      <w:lvlJc w:val="left"/>
      <w:pPr>
        <w:ind w:left="3200" w:hanging="360"/>
      </w:pPr>
      <w:rPr>
        <w:rFonts w:ascii="Courier New" w:hAnsi="Courier New"/>
      </w:rPr>
    </w:lvl>
    <w:lvl w:ilvl="8" w:tplc="94DE906C">
      <w:numFmt w:val="decimal"/>
      <w:lvlText w:val=""/>
      <w:lvlJc w:val="left"/>
    </w:lvl>
  </w:abstractNum>
  <w:abstractNum w:abstractNumId="21" w15:restartNumberingAfterBreak="0">
    <w:nsid w:val="57FD3CC3"/>
    <w:multiLevelType w:val="hybridMultilevel"/>
    <w:tmpl w:val="96F0E5E0"/>
    <w:lvl w:ilvl="0" w:tplc="4C2E0C6E">
      <w:start w:val="1"/>
      <w:numFmt w:val="bullet"/>
      <w:lvlText w:val=""/>
      <w:lvlJc w:val="left"/>
      <w:pPr>
        <w:ind w:left="400" w:hanging="360"/>
      </w:pPr>
      <w:rPr>
        <w:rFonts w:ascii="Symbol" w:hAnsi="Symbol"/>
      </w:rPr>
    </w:lvl>
    <w:lvl w:ilvl="1" w:tplc="1786C9A0">
      <w:start w:val="1"/>
      <w:numFmt w:val="bullet"/>
      <w:lvlText w:val="o"/>
      <w:lvlJc w:val="left"/>
      <w:pPr>
        <w:ind w:left="800" w:hanging="360"/>
      </w:pPr>
      <w:rPr>
        <w:rFonts w:ascii="Courier New" w:hAnsi="Courier New"/>
      </w:rPr>
    </w:lvl>
    <w:lvl w:ilvl="2" w:tplc="A862465E">
      <w:start w:val="1"/>
      <w:numFmt w:val="bullet"/>
      <w:lvlText w:val=""/>
      <w:lvlJc w:val="left"/>
      <w:pPr>
        <w:ind w:left="1200" w:hanging="360"/>
      </w:pPr>
      <w:rPr>
        <w:rFonts w:ascii="Wingdings" w:hAnsi="Wingdings"/>
      </w:rPr>
    </w:lvl>
    <w:lvl w:ilvl="3" w:tplc="0C8468BC">
      <w:start w:val="1"/>
      <w:numFmt w:val="bullet"/>
      <w:lvlText w:val=""/>
      <w:lvlJc w:val="left"/>
      <w:pPr>
        <w:ind w:left="1600" w:hanging="360"/>
      </w:pPr>
      <w:rPr>
        <w:rFonts w:ascii="Symbol" w:hAnsi="Symbol"/>
      </w:rPr>
    </w:lvl>
    <w:lvl w:ilvl="4" w:tplc="7180DA8E">
      <w:start w:val="1"/>
      <w:numFmt w:val="bullet"/>
      <w:lvlText w:val="o"/>
      <w:lvlJc w:val="left"/>
      <w:pPr>
        <w:ind w:left="2000" w:hanging="360"/>
      </w:pPr>
      <w:rPr>
        <w:rFonts w:ascii="Courier New" w:hAnsi="Courier New"/>
      </w:rPr>
    </w:lvl>
    <w:lvl w:ilvl="5" w:tplc="03927762">
      <w:start w:val="1"/>
      <w:numFmt w:val="bullet"/>
      <w:lvlText w:val=""/>
      <w:lvlJc w:val="left"/>
      <w:pPr>
        <w:ind w:left="2400" w:hanging="360"/>
      </w:pPr>
      <w:rPr>
        <w:rFonts w:ascii="Wingdings" w:hAnsi="Wingdings"/>
      </w:rPr>
    </w:lvl>
    <w:lvl w:ilvl="6" w:tplc="60424508">
      <w:start w:val="1"/>
      <w:numFmt w:val="bullet"/>
      <w:lvlText w:val=""/>
      <w:lvlJc w:val="left"/>
      <w:pPr>
        <w:ind w:left="2800" w:hanging="360"/>
      </w:pPr>
      <w:rPr>
        <w:rFonts w:ascii="Symbol" w:hAnsi="Symbol"/>
      </w:rPr>
    </w:lvl>
    <w:lvl w:ilvl="7" w:tplc="AD60EF42">
      <w:start w:val="1"/>
      <w:numFmt w:val="bullet"/>
      <w:lvlText w:val="o"/>
      <w:lvlJc w:val="left"/>
      <w:pPr>
        <w:ind w:left="3200" w:hanging="360"/>
      </w:pPr>
      <w:rPr>
        <w:rFonts w:ascii="Courier New" w:hAnsi="Courier New"/>
      </w:rPr>
    </w:lvl>
    <w:lvl w:ilvl="8" w:tplc="7CF0A7D0">
      <w:numFmt w:val="decimal"/>
      <w:lvlText w:val=""/>
      <w:lvlJc w:val="left"/>
    </w:lvl>
  </w:abstractNum>
  <w:abstractNum w:abstractNumId="22" w15:restartNumberingAfterBreak="0">
    <w:nsid w:val="58987D26"/>
    <w:multiLevelType w:val="hybridMultilevel"/>
    <w:tmpl w:val="FB28E7DE"/>
    <w:lvl w:ilvl="0" w:tplc="B378924C">
      <w:start w:val="1"/>
      <w:numFmt w:val="bullet"/>
      <w:lvlText w:val=""/>
      <w:lvlJc w:val="left"/>
      <w:pPr>
        <w:ind w:left="400" w:hanging="360"/>
      </w:pPr>
      <w:rPr>
        <w:rFonts w:ascii="Symbol" w:hAnsi="Symbol"/>
      </w:rPr>
    </w:lvl>
    <w:lvl w:ilvl="1" w:tplc="0ED08BDC">
      <w:start w:val="1"/>
      <w:numFmt w:val="bullet"/>
      <w:lvlText w:val="o"/>
      <w:lvlJc w:val="left"/>
      <w:pPr>
        <w:ind w:left="800" w:hanging="360"/>
      </w:pPr>
      <w:rPr>
        <w:rFonts w:ascii="Courier New" w:hAnsi="Courier New"/>
      </w:rPr>
    </w:lvl>
    <w:lvl w:ilvl="2" w:tplc="DC1A5C62">
      <w:start w:val="1"/>
      <w:numFmt w:val="bullet"/>
      <w:lvlText w:val=""/>
      <w:lvlJc w:val="left"/>
      <w:pPr>
        <w:ind w:left="1200" w:hanging="360"/>
      </w:pPr>
      <w:rPr>
        <w:rFonts w:ascii="Wingdings" w:hAnsi="Wingdings"/>
      </w:rPr>
    </w:lvl>
    <w:lvl w:ilvl="3" w:tplc="89D4FAFC">
      <w:start w:val="1"/>
      <w:numFmt w:val="bullet"/>
      <w:lvlText w:val=""/>
      <w:lvlJc w:val="left"/>
      <w:pPr>
        <w:ind w:left="1600" w:hanging="360"/>
      </w:pPr>
      <w:rPr>
        <w:rFonts w:ascii="Symbol" w:hAnsi="Symbol"/>
      </w:rPr>
    </w:lvl>
    <w:lvl w:ilvl="4" w:tplc="2AA41D08">
      <w:start w:val="1"/>
      <w:numFmt w:val="bullet"/>
      <w:lvlText w:val="o"/>
      <w:lvlJc w:val="left"/>
      <w:pPr>
        <w:ind w:left="2000" w:hanging="360"/>
      </w:pPr>
      <w:rPr>
        <w:rFonts w:ascii="Courier New" w:hAnsi="Courier New"/>
      </w:rPr>
    </w:lvl>
    <w:lvl w:ilvl="5" w:tplc="4610596A">
      <w:start w:val="1"/>
      <w:numFmt w:val="bullet"/>
      <w:lvlText w:val=""/>
      <w:lvlJc w:val="left"/>
      <w:pPr>
        <w:ind w:left="2400" w:hanging="360"/>
      </w:pPr>
      <w:rPr>
        <w:rFonts w:ascii="Wingdings" w:hAnsi="Wingdings"/>
      </w:rPr>
    </w:lvl>
    <w:lvl w:ilvl="6" w:tplc="CAE08C2A">
      <w:start w:val="1"/>
      <w:numFmt w:val="bullet"/>
      <w:lvlText w:val=""/>
      <w:lvlJc w:val="left"/>
      <w:pPr>
        <w:ind w:left="2800" w:hanging="360"/>
      </w:pPr>
      <w:rPr>
        <w:rFonts w:ascii="Symbol" w:hAnsi="Symbol"/>
      </w:rPr>
    </w:lvl>
    <w:lvl w:ilvl="7" w:tplc="8A4AC1C6">
      <w:start w:val="1"/>
      <w:numFmt w:val="bullet"/>
      <w:lvlText w:val="o"/>
      <w:lvlJc w:val="left"/>
      <w:pPr>
        <w:ind w:left="3200" w:hanging="360"/>
      </w:pPr>
      <w:rPr>
        <w:rFonts w:ascii="Courier New" w:hAnsi="Courier New"/>
      </w:rPr>
    </w:lvl>
    <w:lvl w:ilvl="8" w:tplc="6C741000">
      <w:numFmt w:val="decimal"/>
      <w:lvlText w:val=""/>
      <w:lvlJc w:val="left"/>
    </w:lvl>
  </w:abstractNum>
  <w:abstractNum w:abstractNumId="23" w15:restartNumberingAfterBreak="0">
    <w:nsid w:val="632000C6"/>
    <w:multiLevelType w:val="hybridMultilevel"/>
    <w:tmpl w:val="B98241A4"/>
    <w:lvl w:ilvl="0" w:tplc="95882F10">
      <w:start w:val="1"/>
      <w:numFmt w:val="bullet"/>
      <w:lvlText w:val=""/>
      <w:lvlJc w:val="left"/>
      <w:pPr>
        <w:ind w:left="400" w:hanging="360"/>
      </w:pPr>
      <w:rPr>
        <w:rFonts w:ascii="Symbol" w:hAnsi="Symbol"/>
      </w:rPr>
    </w:lvl>
    <w:lvl w:ilvl="1" w:tplc="D7569248">
      <w:start w:val="1"/>
      <w:numFmt w:val="bullet"/>
      <w:lvlText w:val="o"/>
      <w:lvlJc w:val="left"/>
      <w:pPr>
        <w:ind w:left="800" w:hanging="360"/>
      </w:pPr>
      <w:rPr>
        <w:rFonts w:ascii="Courier New" w:hAnsi="Courier New"/>
      </w:rPr>
    </w:lvl>
    <w:lvl w:ilvl="2" w:tplc="6FE410B0">
      <w:start w:val="1"/>
      <w:numFmt w:val="bullet"/>
      <w:lvlText w:val=""/>
      <w:lvlJc w:val="left"/>
      <w:pPr>
        <w:ind w:left="1200" w:hanging="360"/>
      </w:pPr>
      <w:rPr>
        <w:rFonts w:ascii="Wingdings" w:hAnsi="Wingdings"/>
      </w:rPr>
    </w:lvl>
    <w:lvl w:ilvl="3" w:tplc="A3A68F56">
      <w:start w:val="1"/>
      <w:numFmt w:val="bullet"/>
      <w:lvlText w:val=""/>
      <w:lvlJc w:val="left"/>
      <w:pPr>
        <w:ind w:left="1600" w:hanging="360"/>
      </w:pPr>
      <w:rPr>
        <w:rFonts w:ascii="Symbol" w:hAnsi="Symbol"/>
      </w:rPr>
    </w:lvl>
    <w:lvl w:ilvl="4" w:tplc="7A184E6C">
      <w:start w:val="1"/>
      <w:numFmt w:val="bullet"/>
      <w:lvlText w:val="o"/>
      <w:lvlJc w:val="left"/>
      <w:pPr>
        <w:ind w:left="2000" w:hanging="360"/>
      </w:pPr>
      <w:rPr>
        <w:rFonts w:ascii="Courier New" w:hAnsi="Courier New"/>
      </w:rPr>
    </w:lvl>
    <w:lvl w:ilvl="5" w:tplc="0C407898">
      <w:start w:val="1"/>
      <w:numFmt w:val="bullet"/>
      <w:lvlText w:val=""/>
      <w:lvlJc w:val="left"/>
      <w:pPr>
        <w:ind w:left="2400" w:hanging="360"/>
      </w:pPr>
      <w:rPr>
        <w:rFonts w:ascii="Wingdings" w:hAnsi="Wingdings"/>
      </w:rPr>
    </w:lvl>
    <w:lvl w:ilvl="6" w:tplc="CAC4585A">
      <w:start w:val="1"/>
      <w:numFmt w:val="bullet"/>
      <w:lvlText w:val=""/>
      <w:lvlJc w:val="left"/>
      <w:pPr>
        <w:ind w:left="2800" w:hanging="360"/>
      </w:pPr>
      <w:rPr>
        <w:rFonts w:ascii="Symbol" w:hAnsi="Symbol"/>
      </w:rPr>
    </w:lvl>
    <w:lvl w:ilvl="7" w:tplc="DC543046">
      <w:start w:val="1"/>
      <w:numFmt w:val="bullet"/>
      <w:lvlText w:val="o"/>
      <w:lvlJc w:val="left"/>
      <w:pPr>
        <w:ind w:left="3200" w:hanging="360"/>
      </w:pPr>
      <w:rPr>
        <w:rFonts w:ascii="Courier New" w:hAnsi="Courier New"/>
      </w:rPr>
    </w:lvl>
    <w:lvl w:ilvl="8" w:tplc="52641678">
      <w:numFmt w:val="decimal"/>
      <w:lvlText w:val=""/>
      <w:lvlJc w:val="left"/>
    </w:lvl>
  </w:abstractNum>
  <w:abstractNum w:abstractNumId="24" w15:restartNumberingAfterBreak="0">
    <w:nsid w:val="632F49C4"/>
    <w:multiLevelType w:val="hybridMultilevel"/>
    <w:tmpl w:val="56D23EFE"/>
    <w:lvl w:ilvl="0" w:tplc="E78096E0">
      <w:start w:val="1"/>
      <w:numFmt w:val="bullet"/>
      <w:lvlText w:val=""/>
      <w:lvlJc w:val="left"/>
      <w:pPr>
        <w:ind w:left="400" w:hanging="360"/>
      </w:pPr>
      <w:rPr>
        <w:rFonts w:ascii="Symbol" w:hAnsi="Symbol"/>
      </w:rPr>
    </w:lvl>
    <w:lvl w:ilvl="1" w:tplc="AD52D732">
      <w:start w:val="1"/>
      <w:numFmt w:val="bullet"/>
      <w:lvlText w:val="o"/>
      <w:lvlJc w:val="left"/>
      <w:pPr>
        <w:ind w:left="800" w:hanging="360"/>
      </w:pPr>
      <w:rPr>
        <w:rFonts w:ascii="Courier New" w:hAnsi="Courier New"/>
      </w:rPr>
    </w:lvl>
    <w:lvl w:ilvl="2" w:tplc="4960706A">
      <w:start w:val="1"/>
      <w:numFmt w:val="bullet"/>
      <w:lvlText w:val=""/>
      <w:lvlJc w:val="left"/>
      <w:pPr>
        <w:ind w:left="1200" w:hanging="360"/>
      </w:pPr>
      <w:rPr>
        <w:rFonts w:ascii="Wingdings" w:hAnsi="Wingdings"/>
      </w:rPr>
    </w:lvl>
    <w:lvl w:ilvl="3" w:tplc="11A2BE7A">
      <w:start w:val="1"/>
      <w:numFmt w:val="bullet"/>
      <w:lvlText w:val=""/>
      <w:lvlJc w:val="left"/>
      <w:pPr>
        <w:ind w:left="1600" w:hanging="360"/>
      </w:pPr>
      <w:rPr>
        <w:rFonts w:ascii="Symbol" w:hAnsi="Symbol"/>
      </w:rPr>
    </w:lvl>
    <w:lvl w:ilvl="4" w:tplc="C94C1B46">
      <w:start w:val="1"/>
      <w:numFmt w:val="bullet"/>
      <w:lvlText w:val="o"/>
      <w:lvlJc w:val="left"/>
      <w:pPr>
        <w:ind w:left="2000" w:hanging="360"/>
      </w:pPr>
      <w:rPr>
        <w:rFonts w:ascii="Courier New" w:hAnsi="Courier New"/>
      </w:rPr>
    </w:lvl>
    <w:lvl w:ilvl="5" w:tplc="C0BEDDE6">
      <w:start w:val="1"/>
      <w:numFmt w:val="bullet"/>
      <w:lvlText w:val=""/>
      <w:lvlJc w:val="left"/>
      <w:pPr>
        <w:ind w:left="2400" w:hanging="360"/>
      </w:pPr>
      <w:rPr>
        <w:rFonts w:ascii="Wingdings" w:hAnsi="Wingdings"/>
      </w:rPr>
    </w:lvl>
    <w:lvl w:ilvl="6" w:tplc="4E8253F6">
      <w:start w:val="1"/>
      <w:numFmt w:val="bullet"/>
      <w:lvlText w:val=""/>
      <w:lvlJc w:val="left"/>
      <w:pPr>
        <w:ind w:left="2800" w:hanging="360"/>
      </w:pPr>
      <w:rPr>
        <w:rFonts w:ascii="Symbol" w:hAnsi="Symbol"/>
      </w:rPr>
    </w:lvl>
    <w:lvl w:ilvl="7" w:tplc="83164E1E">
      <w:start w:val="1"/>
      <w:numFmt w:val="bullet"/>
      <w:lvlText w:val="o"/>
      <w:lvlJc w:val="left"/>
      <w:pPr>
        <w:ind w:left="3200" w:hanging="360"/>
      </w:pPr>
      <w:rPr>
        <w:rFonts w:ascii="Courier New" w:hAnsi="Courier New"/>
      </w:rPr>
    </w:lvl>
    <w:lvl w:ilvl="8" w:tplc="5178C102">
      <w:numFmt w:val="decimal"/>
      <w:lvlText w:val=""/>
      <w:lvlJc w:val="left"/>
    </w:lvl>
  </w:abstractNum>
  <w:abstractNum w:abstractNumId="25" w15:restartNumberingAfterBreak="0">
    <w:nsid w:val="656E7663"/>
    <w:multiLevelType w:val="hybridMultilevel"/>
    <w:tmpl w:val="F9224D50"/>
    <w:lvl w:ilvl="0" w:tplc="56C2BF76">
      <w:start w:val="1"/>
      <w:numFmt w:val="bullet"/>
      <w:lvlText w:val=""/>
      <w:lvlJc w:val="left"/>
      <w:pPr>
        <w:ind w:left="400" w:hanging="360"/>
      </w:pPr>
      <w:rPr>
        <w:rFonts w:ascii="Symbol" w:hAnsi="Symbol"/>
      </w:rPr>
    </w:lvl>
    <w:lvl w:ilvl="1" w:tplc="CAE64E9C">
      <w:start w:val="1"/>
      <w:numFmt w:val="bullet"/>
      <w:lvlText w:val="o"/>
      <w:lvlJc w:val="left"/>
      <w:pPr>
        <w:ind w:left="800" w:hanging="360"/>
      </w:pPr>
      <w:rPr>
        <w:rFonts w:ascii="Courier New" w:hAnsi="Courier New"/>
      </w:rPr>
    </w:lvl>
    <w:lvl w:ilvl="2" w:tplc="12744DF6">
      <w:start w:val="1"/>
      <w:numFmt w:val="bullet"/>
      <w:lvlText w:val=""/>
      <w:lvlJc w:val="left"/>
      <w:pPr>
        <w:ind w:left="1200" w:hanging="360"/>
      </w:pPr>
      <w:rPr>
        <w:rFonts w:ascii="Wingdings" w:hAnsi="Wingdings"/>
      </w:rPr>
    </w:lvl>
    <w:lvl w:ilvl="3" w:tplc="64FEC69C">
      <w:start w:val="1"/>
      <w:numFmt w:val="bullet"/>
      <w:lvlText w:val=""/>
      <w:lvlJc w:val="left"/>
      <w:pPr>
        <w:ind w:left="1600" w:hanging="360"/>
      </w:pPr>
      <w:rPr>
        <w:rFonts w:ascii="Symbol" w:hAnsi="Symbol"/>
      </w:rPr>
    </w:lvl>
    <w:lvl w:ilvl="4" w:tplc="DA4AF068">
      <w:start w:val="1"/>
      <w:numFmt w:val="bullet"/>
      <w:lvlText w:val="o"/>
      <w:lvlJc w:val="left"/>
      <w:pPr>
        <w:ind w:left="2000" w:hanging="360"/>
      </w:pPr>
      <w:rPr>
        <w:rFonts w:ascii="Courier New" w:hAnsi="Courier New"/>
      </w:rPr>
    </w:lvl>
    <w:lvl w:ilvl="5" w:tplc="873EB9DE">
      <w:start w:val="1"/>
      <w:numFmt w:val="bullet"/>
      <w:lvlText w:val=""/>
      <w:lvlJc w:val="left"/>
      <w:pPr>
        <w:ind w:left="2400" w:hanging="360"/>
      </w:pPr>
      <w:rPr>
        <w:rFonts w:ascii="Wingdings" w:hAnsi="Wingdings"/>
      </w:rPr>
    </w:lvl>
    <w:lvl w:ilvl="6" w:tplc="243C7418">
      <w:start w:val="1"/>
      <w:numFmt w:val="bullet"/>
      <w:lvlText w:val=""/>
      <w:lvlJc w:val="left"/>
      <w:pPr>
        <w:ind w:left="2800" w:hanging="360"/>
      </w:pPr>
      <w:rPr>
        <w:rFonts w:ascii="Symbol" w:hAnsi="Symbol"/>
      </w:rPr>
    </w:lvl>
    <w:lvl w:ilvl="7" w:tplc="5E7C2990">
      <w:start w:val="1"/>
      <w:numFmt w:val="bullet"/>
      <w:lvlText w:val="o"/>
      <w:lvlJc w:val="left"/>
      <w:pPr>
        <w:ind w:left="3200" w:hanging="360"/>
      </w:pPr>
      <w:rPr>
        <w:rFonts w:ascii="Courier New" w:hAnsi="Courier New"/>
      </w:rPr>
    </w:lvl>
    <w:lvl w:ilvl="8" w:tplc="D7DCBF38">
      <w:numFmt w:val="decimal"/>
      <w:lvlText w:val=""/>
      <w:lvlJc w:val="left"/>
    </w:lvl>
  </w:abstractNum>
  <w:abstractNum w:abstractNumId="26" w15:restartNumberingAfterBreak="0">
    <w:nsid w:val="660D3A6A"/>
    <w:multiLevelType w:val="hybridMultilevel"/>
    <w:tmpl w:val="76A2C92C"/>
    <w:lvl w:ilvl="0" w:tplc="52586290">
      <w:start w:val="1"/>
      <w:numFmt w:val="bullet"/>
      <w:lvlText w:val=""/>
      <w:lvlJc w:val="left"/>
      <w:pPr>
        <w:ind w:left="400" w:hanging="360"/>
      </w:pPr>
      <w:rPr>
        <w:rFonts w:ascii="Symbol" w:hAnsi="Symbol"/>
      </w:rPr>
    </w:lvl>
    <w:lvl w:ilvl="1" w:tplc="93886D5E">
      <w:start w:val="1"/>
      <w:numFmt w:val="bullet"/>
      <w:lvlText w:val="o"/>
      <w:lvlJc w:val="left"/>
      <w:pPr>
        <w:ind w:left="800" w:hanging="360"/>
      </w:pPr>
      <w:rPr>
        <w:rFonts w:ascii="Courier New" w:hAnsi="Courier New"/>
      </w:rPr>
    </w:lvl>
    <w:lvl w:ilvl="2" w:tplc="4664B7C0">
      <w:start w:val="1"/>
      <w:numFmt w:val="bullet"/>
      <w:lvlText w:val=""/>
      <w:lvlJc w:val="left"/>
      <w:pPr>
        <w:ind w:left="1200" w:hanging="360"/>
      </w:pPr>
      <w:rPr>
        <w:rFonts w:ascii="Wingdings" w:hAnsi="Wingdings"/>
      </w:rPr>
    </w:lvl>
    <w:lvl w:ilvl="3" w:tplc="E51E5BDC">
      <w:start w:val="1"/>
      <w:numFmt w:val="bullet"/>
      <w:lvlText w:val=""/>
      <w:lvlJc w:val="left"/>
      <w:pPr>
        <w:ind w:left="1600" w:hanging="360"/>
      </w:pPr>
      <w:rPr>
        <w:rFonts w:ascii="Symbol" w:hAnsi="Symbol"/>
      </w:rPr>
    </w:lvl>
    <w:lvl w:ilvl="4" w:tplc="5AD6394C">
      <w:start w:val="1"/>
      <w:numFmt w:val="bullet"/>
      <w:lvlText w:val="o"/>
      <w:lvlJc w:val="left"/>
      <w:pPr>
        <w:ind w:left="2000" w:hanging="360"/>
      </w:pPr>
      <w:rPr>
        <w:rFonts w:ascii="Courier New" w:hAnsi="Courier New"/>
      </w:rPr>
    </w:lvl>
    <w:lvl w:ilvl="5" w:tplc="77EE43F6">
      <w:start w:val="1"/>
      <w:numFmt w:val="bullet"/>
      <w:lvlText w:val=""/>
      <w:lvlJc w:val="left"/>
      <w:pPr>
        <w:ind w:left="2400" w:hanging="360"/>
      </w:pPr>
      <w:rPr>
        <w:rFonts w:ascii="Wingdings" w:hAnsi="Wingdings"/>
      </w:rPr>
    </w:lvl>
    <w:lvl w:ilvl="6" w:tplc="ABE28B00">
      <w:start w:val="1"/>
      <w:numFmt w:val="bullet"/>
      <w:lvlText w:val=""/>
      <w:lvlJc w:val="left"/>
      <w:pPr>
        <w:ind w:left="2800" w:hanging="360"/>
      </w:pPr>
      <w:rPr>
        <w:rFonts w:ascii="Symbol" w:hAnsi="Symbol"/>
      </w:rPr>
    </w:lvl>
    <w:lvl w:ilvl="7" w:tplc="0BB6B8E8">
      <w:start w:val="1"/>
      <w:numFmt w:val="bullet"/>
      <w:lvlText w:val="o"/>
      <w:lvlJc w:val="left"/>
      <w:pPr>
        <w:ind w:left="3200" w:hanging="360"/>
      </w:pPr>
      <w:rPr>
        <w:rFonts w:ascii="Courier New" w:hAnsi="Courier New"/>
      </w:rPr>
    </w:lvl>
    <w:lvl w:ilvl="8" w:tplc="12E89D7E">
      <w:numFmt w:val="decimal"/>
      <w:lvlText w:val=""/>
      <w:lvlJc w:val="left"/>
    </w:lvl>
  </w:abstractNum>
  <w:abstractNum w:abstractNumId="27" w15:restartNumberingAfterBreak="0">
    <w:nsid w:val="73A00E2D"/>
    <w:multiLevelType w:val="hybridMultilevel"/>
    <w:tmpl w:val="1C207054"/>
    <w:lvl w:ilvl="0" w:tplc="A6EAC8FC">
      <w:start w:val="1"/>
      <w:numFmt w:val="bullet"/>
      <w:lvlText w:val=""/>
      <w:lvlJc w:val="left"/>
      <w:pPr>
        <w:ind w:left="400" w:hanging="360"/>
      </w:pPr>
      <w:rPr>
        <w:rFonts w:ascii="Symbol" w:hAnsi="Symbol"/>
      </w:rPr>
    </w:lvl>
    <w:lvl w:ilvl="1" w:tplc="FA6A7AFE">
      <w:start w:val="1"/>
      <w:numFmt w:val="bullet"/>
      <w:lvlText w:val="o"/>
      <w:lvlJc w:val="left"/>
      <w:pPr>
        <w:ind w:left="800" w:hanging="360"/>
      </w:pPr>
      <w:rPr>
        <w:rFonts w:ascii="Courier New" w:hAnsi="Courier New"/>
      </w:rPr>
    </w:lvl>
    <w:lvl w:ilvl="2" w:tplc="C6DEBB06">
      <w:start w:val="1"/>
      <w:numFmt w:val="bullet"/>
      <w:lvlText w:val=""/>
      <w:lvlJc w:val="left"/>
      <w:pPr>
        <w:ind w:left="1200" w:hanging="360"/>
      </w:pPr>
      <w:rPr>
        <w:rFonts w:ascii="Wingdings" w:hAnsi="Wingdings"/>
      </w:rPr>
    </w:lvl>
    <w:lvl w:ilvl="3" w:tplc="60BC711A">
      <w:start w:val="1"/>
      <w:numFmt w:val="bullet"/>
      <w:lvlText w:val=""/>
      <w:lvlJc w:val="left"/>
      <w:pPr>
        <w:ind w:left="1600" w:hanging="360"/>
      </w:pPr>
      <w:rPr>
        <w:rFonts w:ascii="Symbol" w:hAnsi="Symbol"/>
      </w:rPr>
    </w:lvl>
    <w:lvl w:ilvl="4" w:tplc="7EE2173E">
      <w:start w:val="1"/>
      <w:numFmt w:val="bullet"/>
      <w:lvlText w:val="o"/>
      <w:lvlJc w:val="left"/>
      <w:pPr>
        <w:ind w:left="2000" w:hanging="360"/>
      </w:pPr>
      <w:rPr>
        <w:rFonts w:ascii="Courier New" w:hAnsi="Courier New"/>
      </w:rPr>
    </w:lvl>
    <w:lvl w:ilvl="5" w:tplc="032C0386">
      <w:start w:val="1"/>
      <w:numFmt w:val="bullet"/>
      <w:lvlText w:val=""/>
      <w:lvlJc w:val="left"/>
      <w:pPr>
        <w:ind w:left="2400" w:hanging="360"/>
      </w:pPr>
      <w:rPr>
        <w:rFonts w:ascii="Wingdings" w:hAnsi="Wingdings"/>
      </w:rPr>
    </w:lvl>
    <w:lvl w:ilvl="6" w:tplc="A9E083CC">
      <w:start w:val="1"/>
      <w:numFmt w:val="bullet"/>
      <w:lvlText w:val=""/>
      <w:lvlJc w:val="left"/>
      <w:pPr>
        <w:ind w:left="2800" w:hanging="360"/>
      </w:pPr>
      <w:rPr>
        <w:rFonts w:ascii="Symbol" w:hAnsi="Symbol"/>
      </w:rPr>
    </w:lvl>
    <w:lvl w:ilvl="7" w:tplc="A8C058BE">
      <w:start w:val="1"/>
      <w:numFmt w:val="bullet"/>
      <w:lvlText w:val="o"/>
      <w:lvlJc w:val="left"/>
      <w:pPr>
        <w:ind w:left="3200" w:hanging="360"/>
      </w:pPr>
      <w:rPr>
        <w:rFonts w:ascii="Courier New" w:hAnsi="Courier New"/>
      </w:rPr>
    </w:lvl>
    <w:lvl w:ilvl="8" w:tplc="09A66D28">
      <w:numFmt w:val="decimal"/>
      <w:lvlText w:val=""/>
      <w:lvlJc w:val="left"/>
    </w:lvl>
  </w:abstractNum>
  <w:abstractNum w:abstractNumId="28" w15:restartNumberingAfterBreak="0">
    <w:nsid w:val="763F2E6C"/>
    <w:multiLevelType w:val="hybridMultilevel"/>
    <w:tmpl w:val="5C6C0C8A"/>
    <w:lvl w:ilvl="0" w:tplc="53BA72E4">
      <w:start w:val="1"/>
      <w:numFmt w:val="bullet"/>
      <w:lvlText w:val=""/>
      <w:lvlJc w:val="left"/>
      <w:pPr>
        <w:ind w:left="400" w:hanging="360"/>
      </w:pPr>
      <w:rPr>
        <w:rFonts w:ascii="Symbol" w:hAnsi="Symbol"/>
      </w:rPr>
    </w:lvl>
    <w:lvl w:ilvl="1" w:tplc="2D7EB316">
      <w:start w:val="1"/>
      <w:numFmt w:val="bullet"/>
      <w:lvlText w:val="o"/>
      <w:lvlJc w:val="left"/>
      <w:pPr>
        <w:ind w:left="800" w:hanging="360"/>
      </w:pPr>
      <w:rPr>
        <w:rFonts w:ascii="Courier New" w:hAnsi="Courier New"/>
      </w:rPr>
    </w:lvl>
    <w:lvl w:ilvl="2" w:tplc="D33A152E">
      <w:start w:val="1"/>
      <w:numFmt w:val="bullet"/>
      <w:lvlText w:val=""/>
      <w:lvlJc w:val="left"/>
      <w:pPr>
        <w:ind w:left="1200" w:hanging="360"/>
      </w:pPr>
      <w:rPr>
        <w:rFonts w:ascii="Wingdings" w:hAnsi="Wingdings"/>
      </w:rPr>
    </w:lvl>
    <w:lvl w:ilvl="3" w:tplc="D722D88A">
      <w:start w:val="1"/>
      <w:numFmt w:val="bullet"/>
      <w:lvlText w:val=""/>
      <w:lvlJc w:val="left"/>
      <w:pPr>
        <w:ind w:left="1600" w:hanging="360"/>
      </w:pPr>
      <w:rPr>
        <w:rFonts w:ascii="Symbol" w:hAnsi="Symbol"/>
      </w:rPr>
    </w:lvl>
    <w:lvl w:ilvl="4" w:tplc="E6F289AA">
      <w:start w:val="1"/>
      <w:numFmt w:val="bullet"/>
      <w:lvlText w:val="o"/>
      <w:lvlJc w:val="left"/>
      <w:pPr>
        <w:ind w:left="2000" w:hanging="360"/>
      </w:pPr>
      <w:rPr>
        <w:rFonts w:ascii="Courier New" w:hAnsi="Courier New"/>
      </w:rPr>
    </w:lvl>
    <w:lvl w:ilvl="5" w:tplc="B9E28FA2">
      <w:start w:val="1"/>
      <w:numFmt w:val="bullet"/>
      <w:lvlText w:val=""/>
      <w:lvlJc w:val="left"/>
      <w:pPr>
        <w:ind w:left="2400" w:hanging="360"/>
      </w:pPr>
      <w:rPr>
        <w:rFonts w:ascii="Wingdings" w:hAnsi="Wingdings"/>
      </w:rPr>
    </w:lvl>
    <w:lvl w:ilvl="6" w:tplc="C516976A">
      <w:start w:val="1"/>
      <w:numFmt w:val="bullet"/>
      <w:lvlText w:val=""/>
      <w:lvlJc w:val="left"/>
      <w:pPr>
        <w:ind w:left="2800" w:hanging="360"/>
      </w:pPr>
      <w:rPr>
        <w:rFonts w:ascii="Symbol" w:hAnsi="Symbol"/>
      </w:rPr>
    </w:lvl>
    <w:lvl w:ilvl="7" w:tplc="64044BF2">
      <w:start w:val="1"/>
      <w:numFmt w:val="bullet"/>
      <w:lvlText w:val="o"/>
      <w:lvlJc w:val="left"/>
      <w:pPr>
        <w:ind w:left="3200" w:hanging="360"/>
      </w:pPr>
      <w:rPr>
        <w:rFonts w:ascii="Courier New" w:hAnsi="Courier New"/>
      </w:rPr>
    </w:lvl>
    <w:lvl w:ilvl="8" w:tplc="F8F683F6">
      <w:numFmt w:val="decimal"/>
      <w:lvlText w:val=""/>
      <w:lvlJc w:val="left"/>
    </w:lvl>
  </w:abstractNum>
  <w:abstractNum w:abstractNumId="29" w15:restartNumberingAfterBreak="0">
    <w:nsid w:val="7C2D3065"/>
    <w:multiLevelType w:val="hybridMultilevel"/>
    <w:tmpl w:val="A0CA086C"/>
    <w:lvl w:ilvl="0" w:tplc="559A798A">
      <w:start w:val="1"/>
      <w:numFmt w:val="bullet"/>
      <w:lvlText w:val=""/>
      <w:lvlJc w:val="left"/>
      <w:pPr>
        <w:ind w:left="400" w:hanging="360"/>
      </w:pPr>
      <w:rPr>
        <w:rFonts w:ascii="Symbol" w:hAnsi="Symbol"/>
      </w:rPr>
    </w:lvl>
    <w:lvl w:ilvl="1" w:tplc="12500096">
      <w:start w:val="1"/>
      <w:numFmt w:val="bullet"/>
      <w:lvlText w:val="o"/>
      <w:lvlJc w:val="left"/>
      <w:pPr>
        <w:ind w:left="800" w:hanging="360"/>
      </w:pPr>
      <w:rPr>
        <w:rFonts w:ascii="Courier New" w:hAnsi="Courier New"/>
      </w:rPr>
    </w:lvl>
    <w:lvl w:ilvl="2" w:tplc="E828E7E6">
      <w:start w:val="1"/>
      <w:numFmt w:val="bullet"/>
      <w:lvlText w:val=""/>
      <w:lvlJc w:val="left"/>
      <w:pPr>
        <w:ind w:left="1200" w:hanging="360"/>
      </w:pPr>
      <w:rPr>
        <w:rFonts w:ascii="Wingdings" w:hAnsi="Wingdings"/>
      </w:rPr>
    </w:lvl>
    <w:lvl w:ilvl="3" w:tplc="05AE3AFA">
      <w:start w:val="1"/>
      <w:numFmt w:val="bullet"/>
      <w:lvlText w:val=""/>
      <w:lvlJc w:val="left"/>
      <w:pPr>
        <w:ind w:left="1600" w:hanging="360"/>
      </w:pPr>
      <w:rPr>
        <w:rFonts w:ascii="Symbol" w:hAnsi="Symbol"/>
      </w:rPr>
    </w:lvl>
    <w:lvl w:ilvl="4" w:tplc="012E9D16">
      <w:start w:val="1"/>
      <w:numFmt w:val="bullet"/>
      <w:lvlText w:val="o"/>
      <w:lvlJc w:val="left"/>
      <w:pPr>
        <w:ind w:left="2000" w:hanging="360"/>
      </w:pPr>
      <w:rPr>
        <w:rFonts w:ascii="Courier New" w:hAnsi="Courier New"/>
      </w:rPr>
    </w:lvl>
    <w:lvl w:ilvl="5" w:tplc="DD66215A">
      <w:start w:val="1"/>
      <w:numFmt w:val="bullet"/>
      <w:lvlText w:val=""/>
      <w:lvlJc w:val="left"/>
      <w:pPr>
        <w:ind w:left="2400" w:hanging="360"/>
      </w:pPr>
      <w:rPr>
        <w:rFonts w:ascii="Wingdings" w:hAnsi="Wingdings"/>
      </w:rPr>
    </w:lvl>
    <w:lvl w:ilvl="6" w:tplc="D94027FE">
      <w:start w:val="1"/>
      <w:numFmt w:val="bullet"/>
      <w:lvlText w:val=""/>
      <w:lvlJc w:val="left"/>
      <w:pPr>
        <w:ind w:left="2800" w:hanging="360"/>
      </w:pPr>
      <w:rPr>
        <w:rFonts w:ascii="Symbol" w:hAnsi="Symbol"/>
      </w:rPr>
    </w:lvl>
    <w:lvl w:ilvl="7" w:tplc="A9049CE8">
      <w:start w:val="1"/>
      <w:numFmt w:val="bullet"/>
      <w:lvlText w:val="o"/>
      <w:lvlJc w:val="left"/>
      <w:pPr>
        <w:ind w:left="3200" w:hanging="360"/>
      </w:pPr>
      <w:rPr>
        <w:rFonts w:ascii="Courier New" w:hAnsi="Courier New"/>
      </w:rPr>
    </w:lvl>
    <w:lvl w:ilvl="8" w:tplc="DE2036C0">
      <w:numFmt w:val="decimal"/>
      <w:lvlText w:val=""/>
      <w:lvlJc w:val="left"/>
    </w:lvl>
  </w:abstractNum>
  <w:num w:numId="1" w16cid:durableId="1398477838">
    <w:abstractNumId w:val="26"/>
  </w:num>
  <w:num w:numId="2" w16cid:durableId="1538348809">
    <w:abstractNumId w:val="6"/>
  </w:num>
  <w:num w:numId="3" w16cid:durableId="1263993425">
    <w:abstractNumId w:val="18"/>
  </w:num>
  <w:num w:numId="4" w16cid:durableId="1070925547">
    <w:abstractNumId w:val="19"/>
  </w:num>
  <w:num w:numId="5" w16cid:durableId="1843819196">
    <w:abstractNumId w:val="12"/>
  </w:num>
  <w:num w:numId="6" w16cid:durableId="260920077">
    <w:abstractNumId w:val="0"/>
  </w:num>
  <w:num w:numId="7" w16cid:durableId="1680545652">
    <w:abstractNumId w:val="7"/>
  </w:num>
  <w:num w:numId="8" w16cid:durableId="1121001283">
    <w:abstractNumId w:val="29"/>
  </w:num>
  <w:num w:numId="9" w16cid:durableId="156843070">
    <w:abstractNumId w:val="5"/>
  </w:num>
  <w:num w:numId="10" w16cid:durableId="287207072">
    <w:abstractNumId w:val="22"/>
  </w:num>
  <w:num w:numId="11" w16cid:durableId="1757366319">
    <w:abstractNumId w:val="17"/>
  </w:num>
  <w:num w:numId="12" w16cid:durableId="1897664669">
    <w:abstractNumId w:val="11"/>
  </w:num>
  <w:num w:numId="13" w16cid:durableId="1243951384">
    <w:abstractNumId w:val="20"/>
  </w:num>
  <w:num w:numId="14" w16cid:durableId="835733381">
    <w:abstractNumId w:val="23"/>
  </w:num>
  <w:num w:numId="15" w16cid:durableId="1552306479">
    <w:abstractNumId w:val="28"/>
  </w:num>
  <w:num w:numId="16" w16cid:durableId="1149784835">
    <w:abstractNumId w:val="14"/>
  </w:num>
  <w:num w:numId="17" w16cid:durableId="186914229">
    <w:abstractNumId w:val="4"/>
  </w:num>
  <w:num w:numId="18" w16cid:durableId="1649869150">
    <w:abstractNumId w:val="24"/>
  </w:num>
  <w:num w:numId="19" w16cid:durableId="1125153804">
    <w:abstractNumId w:val="1"/>
  </w:num>
  <w:num w:numId="20" w16cid:durableId="2025131509">
    <w:abstractNumId w:val="27"/>
  </w:num>
  <w:num w:numId="21" w16cid:durableId="46926017">
    <w:abstractNumId w:val="10"/>
  </w:num>
  <w:num w:numId="22" w16cid:durableId="10910999">
    <w:abstractNumId w:val="2"/>
  </w:num>
  <w:num w:numId="23" w16cid:durableId="1123692441">
    <w:abstractNumId w:val="13"/>
  </w:num>
  <w:num w:numId="24" w16cid:durableId="1213468314">
    <w:abstractNumId w:val="3"/>
  </w:num>
  <w:num w:numId="25" w16cid:durableId="1262839671">
    <w:abstractNumId w:val="21"/>
  </w:num>
  <w:num w:numId="26" w16cid:durableId="2147115183">
    <w:abstractNumId w:val="15"/>
  </w:num>
  <w:num w:numId="27" w16cid:durableId="390037468">
    <w:abstractNumId w:val="25"/>
  </w:num>
  <w:num w:numId="28" w16cid:durableId="955522854">
    <w:abstractNumId w:val="9"/>
  </w:num>
  <w:num w:numId="29" w16cid:durableId="28603292">
    <w:abstractNumId w:val="16"/>
  </w:num>
  <w:num w:numId="30" w16cid:durableId="5642190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B15647"/>
    <w:rsid w:val="00613A54"/>
    <w:rsid w:val="006B79F9"/>
    <w:rsid w:val="00852E64"/>
    <w:rsid w:val="008E4276"/>
    <w:rsid w:val="00974EE8"/>
    <w:rsid w:val="00B06DD0"/>
    <w:rsid w:val="00B15647"/>
    <w:rsid w:val="00B62591"/>
    <w:rsid w:val="00E704AB"/>
    <w:rsid w:val="00E94CB2"/>
    <w:rsid w:val="00EB5FDF"/>
    <w:rsid w:val="00EC12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E23498F"/>
  <w15:docId w15:val="{0937EAB4-2320-CC4B-9A52-0E404C2F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3338</Words>
  <Characters>18365</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Margaux Deperraz</cp:lastModifiedBy>
  <cp:revision>7</cp:revision>
  <cp:lastPrinted>2025-10-20T12:46:00Z</cp:lastPrinted>
  <dcterms:created xsi:type="dcterms:W3CDTF">2025-10-20T12:46:00Z</dcterms:created>
  <dcterms:modified xsi:type="dcterms:W3CDTF">2025-10-20T13:11:00Z</dcterms:modified>
</cp:coreProperties>
</file>